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6D0577">
        <w:rPr>
          <w:rFonts w:eastAsiaTheme="minorEastAsia" w:cs="Arial" w:hint="eastAsia"/>
          <w:bCs/>
          <w:sz w:val="24"/>
          <w:szCs w:val="24"/>
          <w:lang w:val="en-US" w:eastAsia="zh-CN"/>
        </w:rPr>
        <w:t>70</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AF7569">
        <w:rPr>
          <w:rFonts w:cs="Arial"/>
          <w:bCs/>
          <w:sz w:val="24"/>
          <w:szCs w:val="24"/>
        </w:rPr>
        <w:t>R4</w:t>
      </w:r>
      <w:r w:rsidR="00FE6BD2" w:rsidRPr="00AF7569">
        <w:rPr>
          <w:rFonts w:eastAsia="宋体" w:cs="Arial"/>
          <w:bCs/>
          <w:sz w:val="24"/>
          <w:szCs w:val="24"/>
          <w:lang w:eastAsia="zh-CN"/>
        </w:rPr>
        <w:t xml:space="preserve"> </w:t>
      </w:r>
      <w:r w:rsidR="00FE6BD2" w:rsidRPr="00AF7569">
        <w:rPr>
          <w:rFonts w:cs="Arial"/>
          <w:bCs/>
          <w:sz w:val="24"/>
          <w:szCs w:val="24"/>
        </w:rPr>
        <w:t>-</w:t>
      </w:r>
      <w:r w:rsidR="00253869" w:rsidRPr="00AF7569">
        <w:rPr>
          <w:rFonts w:cs="Arial"/>
          <w:bCs/>
          <w:sz w:val="24"/>
          <w:szCs w:val="24"/>
        </w:rPr>
        <w:t>1</w:t>
      </w:r>
      <w:r w:rsidR="002C3A32">
        <w:rPr>
          <w:rFonts w:eastAsia="宋体" w:cs="Arial" w:hint="eastAsia"/>
          <w:bCs/>
          <w:sz w:val="24"/>
          <w:szCs w:val="24"/>
          <w:lang w:eastAsia="zh-CN"/>
        </w:rPr>
        <w:t>40143</w:t>
      </w:r>
      <w:r w:rsidR="00253869" w:rsidRPr="00B57BBE">
        <w:rPr>
          <w:rFonts w:eastAsia="宋体" w:cs="Arial"/>
          <w:sz w:val="24"/>
          <w:szCs w:val="24"/>
          <w:lang w:val="en-US" w:eastAsia="zh-CN"/>
        </w:rPr>
        <w:t xml:space="preserve"> </w:t>
      </w:r>
    </w:p>
    <w:p w:rsidR="00FE6BD2" w:rsidRPr="00207740" w:rsidRDefault="006D0577" w:rsidP="00FE6BD2">
      <w:pPr>
        <w:pStyle w:val="a3"/>
        <w:tabs>
          <w:tab w:val="right" w:pos="10440"/>
          <w:tab w:val="right" w:pos="13323"/>
        </w:tabs>
        <w:rPr>
          <w:rFonts w:eastAsia="宋体" w:cs="Arial"/>
          <w:sz w:val="24"/>
          <w:szCs w:val="24"/>
          <w:lang w:val="en-US" w:eastAsia="zh-CN"/>
        </w:rPr>
      </w:pPr>
      <w:r>
        <w:rPr>
          <w:rFonts w:eastAsia="宋体" w:cs="Arial" w:hint="eastAsia"/>
          <w:bCs/>
          <w:sz w:val="24"/>
          <w:szCs w:val="24"/>
          <w:lang w:eastAsia="zh-CN"/>
        </w:rPr>
        <w:t>Prague</w:t>
      </w:r>
      <w:r w:rsidR="00FE6BD2" w:rsidRPr="00657CD2">
        <w:rPr>
          <w:rFonts w:eastAsia="宋体" w:cs="Arial"/>
          <w:bCs/>
          <w:sz w:val="24"/>
          <w:szCs w:val="24"/>
          <w:lang w:eastAsia="zh-CN"/>
        </w:rPr>
        <w:t xml:space="preserve">, </w:t>
      </w:r>
      <w:r>
        <w:rPr>
          <w:rFonts w:eastAsia="宋体" w:cs="Arial" w:hint="eastAsia"/>
          <w:bCs/>
          <w:sz w:val="24"/>
          <w:szCs w:val="24"/>
          <w:lang w:eastAsia="zh-CN"/>
        </w:rPr>
        <w:t>Czech Republic</w:t>
      </w:r>
      <w:r w:rsidR="00FE6BD2" w:rsidRPr="00B57BBE">
        <w:rPr>
          <w:rFonts w:cs="Arial"/>
          <w:bCs/>
          <w:sz w:val="24"/>
          <w:szCs w:val="24"/>
        </w:rPr>
        <w:t xml:space="preserve">, </w:t>
      </w:r>
      <w:r w:rsidR="00757E3B">
        <w:rPr>
          <w:rFonts w:eastAsia="宋体" w:cs="Arial" w:hint="eastAsia"/>
          <w:bCs/>
          <w:sz w:val="24"/>
          <w:szCs w:val="24"/>
          <w:lang w:eastAsia="zh-CN"/>
        </w:rPr>
        <w:t>1</w:t>
      </w:r>
      <w:r>
        <w:rPr>
          <w:rFonts w:eastAsia="宋体" w:cs="Arial" w:hint="eastAsia"/>
          <w:bCs/>
          <w:sz w:val="24"/>
          <w:szCs w:val="24"/>
          <w:lang w:eastAsia="zh-CN"/>
        </w:rPr>
        <w:t>0</w:t>
      </w:r>
      <w:r w:rsidR="005273F7" w:rsidRPr="00B57BBE">
        <w:rPr>
          <w:rFonts w:cs="Arial"/>
          <w:bCs/>
          <w:sz w:val="24"/>
          <w:szCs w:val="24"/>
          <w:vertAlign w:val="superscript"/>
        </w:rPr>
        <w:t>th</w:t>
      </w:r>
      <w:r w:rsidR="005273F7">
        <w:rPr>
          <w:rFonts w:eastAsia="宋体" w:cs="Arial" w:hint="eastAsia"/>
          <w:bCs/>
          <w:sz w:val="24"/>
          <w:szCs w:val="24"/>
          <w:vertAlign w:val="superscript"/>
          <w:lang w:eastAsia="zh-CN"/>
        </w:rPr>
        <w:t xml:space="preserve"> </w:t>
      </w:r>
      <w:r w:rsidR="00207740">
        <w:rPr>
          <w:rFonts w:eastAsia="宋体" w:cs="Arial"/>
          <w:bCs/>
          <w:sz w:val="24"/>
          <w:szCs w:val="24"/>
          <w:lang w:eastAsia="zh-CN"/>
        </w:rPr>
        <w:t>–</w:t>
      </w:r>
      <w:r w:rsidR="00207740">
        <w:rPr>
          <w:rFonts w:eastAsia="宋体" w:cs="Arial" w:hint="eastAsia"/>
          <w:bCs/>
          <w:sz w:val="24"/>
          <w:szCs w:val="24"/>
          <w:lang w:eastAsia="zh-CN"/>
        </w:rPr>
        <w:t xml:space="preserve"> </w:t>
      </w:r>
      <w:r w:rsidR="00D70D11">
        <w:rPr>
          <w:rFonts w:eastAsia="宋体" w:cs="Arial" w:hint="eastAsia"/>
          <w:bCs/>
          <w:sz w:val="24"/>
          <w:szCs w:val="24"/>
          <w:lang w:eastAsia="zh-CN"/>
        </w:rPr>
        <w:t>1</w:t>
      </w:r>
      <w:r>
        <w:rPr>
          <w:rFonts w:eastAsia="宋体" w:cs="Arial" w:hint="eastAsia"/>
          <w:bCs/>
          <w:sz w:val="24"/>
          <w:szCs w:val="24"/>
          <w:lang w:eastAsia="zh-CN"/>
        </w:rPr>
        <w:t>4</w:t>
      </w:r>
      <w:r w:rsidR="005273F7">
        <w:rPr>
          <w:rFonts w:eastAsia="宋体" w:cs="Arial" w:hint="eastAsia"/>
          <w:bCs/>
          <w:sz w:val="24"/>
          <w:szCs w:val="24"/>
          <w:vertAlign w:val="superscript"/>
          <w:lang w:eastAsia="zh-CN"/>
        </w:rPr>
        <w:t>th</w:t>
      </w:r>
      <w:r w:rsidR="00207740">
        <w:rPr>
          <w:rFonts w:eastAsia="宋体" w:cs="Arial" w:hint="eastAsia"/>
          <w:bCs/>
          <w:sz w:val="24"/>
          <w:szCs w:val="24"/>
          <w:lang w:eastAsia="zh-CN"/>
        </w:rPr>
        <w:t xml:space="preserve"> </w:t>
      </w:r>
      <w:r>
        <w:rPr>
          <w:rFonts w:eastAsia="宋体" w:cs="Arial" w:hint="eastAsia"/>
          <w:bCs/>
          <w:sz w:val="24"/>
          <w:szCs w:val="24"/>
          <w:lang w:eastAsia="zh-CN"/>
        </w:rPr>
        <w:t>Feb</w:t>
      </w:r>
      <w:r w:rsidR="00FE6BD2" w:rsidRPr="00B57BBE">
        <w:rPr>
          <w:rFonts w:cs="Arial"/>
          <w:bCs/>
          <w:sz w:val="24"/>
          <w:szCs w:val="24"/>
        </w:rPr>
        <w:t>,</w:t>
      </w:r>
      <w:r w:rsidR="00BA14E6">
        <w:rPr>
          <w:rFonts w:eastAsia="宋体" w:cs="Arial" w:hint="eastAsia"/>
          <w:bCs/>
          <w:sz w:val="24"/>
          <w:szCs w:val="24"/>
          <w:lang w:eastAsia="zh-CN"/>
        </w:rPr>
        <w:t xml:space="preserve"> </w:t>
      </w:r>
      <w:r w:rsidR="00FE6BD2" w:rsidRPr="00B57BBE">
        <w:rPr>
          <w:rFonts w:cs="Arial"/>
          <w:bCs/>
          <w:sz w:val="24"/>
          <w:szCs w:val="24"/>
        </w:rPr>
        <w:t>201</w:t>
      </w:r>
      <w:r>
        <w:rPr>
          <w:rFonts w:eastAsia="宋体" w:cs="Arial" w:hint="eastAsia"/>
          <w:bCs/>
          <w:sz w:val="24"/>
          <w:szCs w:val="24"/>
          <w:lang w:eastAsia="zh-CN"/>
        </w:rPr>
        <w:t>4</w:t>
      </w: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F41FBC">
        <w:rPr>
          <w:rFonts w:ascii="Arial" w:eastAsiaTheme="minorEastAsia" w:hAnsi="Arial" w:cs="Arial" w:hint="eastAsia"/>
          <w:b/>
          <w:sz w:val="24"/>
          <w:lang w:val="en-US" w:eastAsia="zh-CN"/>
        </w:rPr>
        <w:t>7.18.1</w:t>
      </w:r>
      <w:r w:rsidR="00EA1CAD">
        <w:rPr>
          <w:rFonts w:ascii="Arial" w:eastAsia="宋体" w:hAnsi="Arial" w:cs="Arial" w:hint="eastAsia"/>
          <w:b/>
          <w:sz w:val="24"/>
          <w:lang w:val="en-US" w:eastAsia="zh-CN"/>
        </w:rPr>
        <w:t xml:space="preserve"> </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4B0A2F"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F674ED">
        <w:rPr>
          <w:rFonts w:ascii="Arial" w:eastAsia="宋体" w:hAnsi="Arial" w:cs="Arial" w:hint="eastAsia"/>
          <w:b/>
          <w:sz w:val="24"/>
          <w:lang w:val="en-US" w:eastAsia="zh-CN"/>
        </w:rPr>
        <w:t xml:space="preserve">UL configuration for REFSENS requirements of </w:t>
      </w:r>
      <w:r w:rsidR="00302AB9">
        <w:rPr>
          <w:rFonts w:ascii="Arial" w:eastAsia="宋体" w:hAnsi="Arial" w:cs="Arial" w:hint="eastAsia"/>
          <w:b/>
          <w:sz w:val="24"/>
          <w:lang w:val="en-US" w:eastAsia="zh-CN"/>
        </w:rPr>
        <w:t>CA_2A-2A</w:t>
      </w:r>
    </w:p>
    <w:p w:rsidR="00FE6BD2" w:rsidRPr="005273F7"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t>Discussion</w:t>
      </w:r>
    </w:p>
    <w:p w:rsidR="00CB61D2" w:rsidRPr="00CB61D2" w:rsidRDefault="00204811" w:rsidP="00CB61D2">
      <w:pPr>
        <w:pStyle w:val="1"/>
        <w:numPr>
          <w:ilvl w:val="0"/>
          <w:numId w:val="3"/>
        </w:numPr>
        <w:jc w:val="both"/>
        <w:rPr>
          <w:rFonts w:eastAsia="宋体" w:cs="Arial"/>
          <w:b/>
          <w:lang w:val="en-US" w:eastAsia="zh-CN"/>
        </w:rPr>
      </w:pPr>
      <w:r>
        <w:rPr>
          <w:rFonts w:eastAsia="宋体" w:cs="Arial"/>
          <w:b/>
          <w:lang w:val="en-US"/>
        </w:rPr>
        <w:t>Introducti</w:t>
      </w:r>
      <w:r>
        <w:rPr>
          <w:rFonts w:eastAsia="宋体" w:cs="Arial" w:hint="eastAsia"/>
          <w:b/>
          <w:lang w:val="en-US" w:eastAsia="zh-CN"/>
        </w:rPr>
        <w:t>on</w:t>
      </w:r>
    </w:p>
    <w:p w:rsidR="00CB61D2" w:rsidRDefault="0004708F" w:rsidP="002C3A32">
      <w:pPr>
        <w:spacing w:afterLines="50"/>
        <w:jc w:val="both"/>
        <w:rPr>
          <w:rFonts w:eastAsia="宋体"/>
          <w:lang w:val="en-US" w:eastAsia="zh-CN"/>
        </w:rPr>
      </w:pPr>
      <w:r>
        <w:rPr>
          <w:rFonts w:eastAsia="宋体" w:hint="eastAsia"/>
          <w:lang w:val="en-US" w:eastAsia="zh-CN"/>
        </w:rPr>
        <w:t xml:space="preserve">After CA_25A-25A has been defined as a temple case firstly for intra-band non-contiguous CA with 1UL/2DL, other intra-band non-contiguous cases are also approved. </w:t>
      </w:r>
      <w:proofErr w:type="gramStart"/>
      <w:r>
        <w:rPr>
          <w:rFonts w:eastAsia="宋体" w:hint="eastAsia"/>
          <w:lang w:val="en-US" w:eastAsia="zh-CN"/>
        </w:rPr>
        <w:t>i.e</w:t>
      </w:r>
      <w:proofErr w:type="gramEnd"/>
      <w:r>
        <w:rPr>
          <w:rFonts w:eastAsia="宋体" w:hint="eastAsia"/>
          <w:lang w:val="en-US" w:eastAsia="zh-CN"/>
        </w:rPr>
        <w:t xml:space="preserve">. CA_4A-4A and CA_23A-23A with large duplex gap, CA_3A-3A with </w:t>
      </w:r>
      <w:r>
        <w:rPr>
          <w:rFonts w:eastAsia="宋体"/>
          <w:lang w:val="en-US" w:eastAsia="zh-CN"/>
        </w:rPr>
        <w:t>small</w:t>
      </w:r>
      <w:r>
        <w:rPr>
          <w:rFonts w:eastAsia="宋体" w:hint="eastAsia"/>
          <w:lang w:val="en-US" w:eastAsia="zh-CN"/>
        </w:rPr>
        <w:t xml:space="preserve"> duplexer gap. So there still left CA_2A-2A case to be defined.</w:t>
      </w:r>
    </w:p>
    <w:p w:rsidR="00CB61D2" w:rsidRDefault="00CB61D2" w:rsidP="002C3A32">
      <w:pPr>
        <w:spacing w:afterLines="50"/>
        <w:jc w:val="both"/>
        <w:rPr>
          <w:rFonts w:eastAsia="宋体"/>
          <w:lang w:val="en-US" w:eastAsia="zh-CN"/>
        </w:rPr>
      </w:pPr>
      <w:r>
        <w:rPr>
          <w:rFonts w:eastAsia="宋体" w:hint="eastAsia"/>
          <w:lang w:val="en-US" w:eastAsia="zh-CN"/>
        </w:rPr>
        <w:t xml:space="preserve">In this contribution, we reiterate the proposal of UL </w:t>
      </w:r>
      <w:r>
        <w:rPr>
          <w:rFonts w:eastAsia="宋体"/>
          <w:lang w:val="en-US" w:eastAsia="zh-CN"/>
        </w:rPr>
        <w:t>configuration</w:t>
      </w:r>
      <w:r>
        <w:rPr>
          <w:rFonts w:eastAsia="宋体" w:hint="eastAsia"/>
          <w:lang w:val="en-US" w:eastAsia="zh-CN"/>
        </w:rPr>
        <w:t xml:space="preserve"> for CA_2A-2A in [1], using </w:t>
      </w:r>
      <w:r w:rsidRPr="00501082">
        <w:rPr>
          <w:rFonts w:eastAsia="宋体" w:hint="eastAsia"/>
          <w:lang w:val="en-US" w:eastAsia="zh-CN"/>
        </w:rPr>
        <w:t>an alternative general evaluate methodology other than simulation methodology</w:t>
      </w:r>
      <w:r>
        <w:rPr>
          <w:rFonts w:eastAsia="宋体" w:hint="eastAsia"/>
          <w:lang w:val="en-US" w:eastAsia="zh-CN"/>
        </w:rPr>
        <w:t xml:space="preserve"> previously used for CA_3A-3A</w:t>
      </w:r>
      <w:r w:rsidR="00CC75C9">
        <w:rPr>
          <w:rFonts w:eastAsia="宋体" w:hint="eastAsia"/>
          <w:lang w:val="en-US" w:eastAsia="zh-CN"/>
        </w:rPr>
        <w:t>[2-3]</w:t>
      </w:r>
      <w:r>
        <w:rPr>
          <w:rFonts w:eastAsia="宋体" w:hint="eastAsia"/>
          <w:lang w:val="en-US" w:eastAsia="zh-CN"/>
        </w:rPr>
        <w:t xml:space="preserve"> .</w:t>
      </w:r>
    </w:p>
    <w:p w:rsidR="00EA1CAD" w:rsidRDefault="00565480" w:rsidP="00DF7ACD">
      <w:pPr>
        <w:pStyle w:val="1"/>
        <w:numPr>
          <w:ilvl w:val="0"/>
          <w:numId w:val="3"/>
        </w:numPr>
        <w:jc w:val="both"/>
        <w:rPr>
          <w:rFonts w:eastAsia="宋体" w:cs="Arial"/>
          <w:b/>
          <w:lang w:val="en-US"/>
        </w:rPr>
      </w:pPr>
      <w:r w:rsidRPr="00565480">
        <w:rPr>
          <w:rFonts w:eastAsia="宋体" w:cs="Arial"/>
          <w:b/>
          <w:lang w:val="en-US"/>
        </w:rPr>
        <w:t xml:space="preserve">Discussion </w:t>
      </w:r>
    </w:p>
    <w:p w:rsidR="00A216EA" w:rsidRPr="00BB3059" w:rsidRDefault="00CC75C9" w:rsidP="00BB3059">
      <w:pPr>
        <w:spacing w:after="120"/>
        <w:jc w:val="both"/>
        <w:rPr>
          <w:rFonts w:eastAsia="宋体"/>
          <w:lang w:val="en-US" w:eastAsia="zh-CN"/>
        </w:rPr>
      </w:pPr>
      <w:r>
        <w:rPr>
          <w:rFonts w:eastAsia="宋体" w:hint="eastAsia"/>
          <w:lang w:val="en-US" w:eastAsia="zh-CN"/>
        </w:rPr>
        <w:t>T</w:t>
      </w:r>
      <w:r w:rsidR="003D346C" w:rsidRPr="00501082">
        <w:rPr>
          <w:rFonts w:eastAsia="宋体"/>
          <w:lang w:val="en-US" w:eastAsia="zh-CN"/>
        </w:rPr>
        <w:t xml:space="preserve">he intra-band </w:t>
      </w:r>
      <w:r w:rsidR="00522F10" w:rsidRPr="00501082">
        <w:rPr>
          <w:rFonts w:eastAsia="宋体"/>
          <w:lang w:val="en-US" w:eastAsia="zh-CN"/>
        </w:rPr>
        <w:t xml:space="preserve">Non-contiguous </w:t>
      </w:r>
      <w:r w:rsidR="003D346C" w:rsidRPr="00501082">
        <w:rPr>
          <w:rFonts w:eastAsia="宋体"/>
          <w:lang w:val="en-US" w:eastAsia="zh-CN"/>
        </w:rPr>
        <w:t>CA cases are divided into 2 kinds of cases, wherein one kind of cases with large duplex gap such as CA_4A-4A</w:t>
      </w:r>
      <w:r w:rsidR="00917AE3" w:rsidRPr="00501082">
        <w:rPr>
          <w:rFonts w:eastAsia="宋体"/>
          <w:lang w:val="en-US" w:eastAsia="zh-CN"/>
        </w:rPr>
        <w:t xml:space="preserve"> </w:t>
      </w:r>
      <w:r w:rsidR="003D346C" w:rsidRPr="00501082">
        <w:rPr>
          <w:rFonts w:eastAsia="宋体"/>
          <w:lang w:val="en-US" w:eastAsia="zh-CN"/>
        </w:rPr>
        <w:t xml:space="preserve">and CA_23A-23A, while the other </w:t>
      </w:r>
      <w:r w:rsidR="00917AE3" w:rsidRPr="00501082">
        <w:rPr>
          <w:rFonts w:eastAsia="宋体"/>
          <w:lang w:val="en-US" w:eastAsia="zh-CN"/>
        </w:rPr>
        <w:t>ones</w:t>
      </w:r>
      <w:r w:rsidR="003D346C" w:rsidRPr="00501082">
        <w:rPr>
          <w:rFonts w:eastAsia="宋体"/>
          <w:lang w:val="en-US" w:eastAsia="zh-CN"/>
        </w:rPr>
        <w:t xml:space="preserve"> with </w:t>
      </w:r>
      <w:r w:rsidR="00A8194D">
        <w:rPr>
          <w:rFonts w:eastAsia="宋体" w:hint="eastAsia"/>
          <w:lang w:val="en-US" w:eastAsia="zh-CN"/>
        </w:rPr>
        <w:t>middle/</w:t>
      </w:r>
      <w:r w:rsidR="003D346C" w:rsidRPr="00501082">
        <w:rPr>
          <w:rFonts w:eastAsia="宋体"/>
          <w:lang w:val="en-US" w:eastAsia="zh-CN"/>
        </w:rPr>
        <w:t xml:space="preserve">small duplex gap like </w:t>
      </w:r>
      <w:r w:rsidR="002E43EE">
        <w:rPr>
          <w:rFonts w:eastAsia="宋体"/>
          <w:lang w:val="en-US" w:eastAsia="zh-CN"/>
        </w:rPr>
        <w:t>CA_7A-7A</w:t>
      </w:r>
      <w:r w:rsidR="002E43EE">
        <w:rPr>
          <w:rFonts w:eastAsia="宋体" w:hint="eastAsia"/>
          <w:lang w:val="en-US" w:eastAsia="zh-CN"/>
        </w:rPr>
        <w:t xml:space="preserve">, </w:t>
      </w:r>
      <w:r w:rsidR="002E43EE">
        <w:rPr>
          <w:rFonts w:eastAsia="宋体"/>
          <w:lang w:val="en-US" w:eastAsia="zh-CN"/>
        </w:rPr>
        <w:t>CA_3A-3A</w:t>
      </w:r>
      <w:r w:rsidR="003D346C" w:rsidRPr="00501082">
        <w:rPr>
          <w:rFonts w:eastAsia="宋体"/>
          <w:lang w:val="en-US" w:eastAsia="zh-CN"/>
        </w:rPr>
        <w:t xml:space="preserve"> and CA_2A-2A. The UL configuration for former cases could be defined easily with full UL allocation</w:t>
      </w:r>
      <w:r w:rsidR="00522F10">
        <w:rPr>
          <w:rFonts w:eastAsia="宋体" w:hint="eastAsia"/>
          <w:lang w:val="en-US" w:eastAsia="zh-CN"/>
        </w:rPr>
        <w:t xml:space="preserve"> for any sub-block gap sizes without REFSENS relaxation</w:t>
      </w:r>
      <w:r w:rsidR="003D346C" w:rsidRPr="00501082">
        <w:rPr>
          <w:rFonts w:eastAsia="宋体"/>
          <w:lang w:val="en-US" w:eastAsia="zh-CN"/>
        </w:rPr>
        <w:t xml:space="preserve">. </w:t>
      </w:r>
      <w:r>
        <w:rPr>
          <w:rFonts w:eastAsia="宋体" w:hint="eastAsia"/>
          <w:lang w:val="en-US" w:eastAsia="zh-CN"/>
        </w:rPr>
        <w:t xml:space="preserve">For latter cases, however, </w:t>
      </w:r>
      <w:r w:rsidR="003D346C" w:rsidRPr="00501082">
        <w:rPr>
          <w:rFonts w:eastAsia="宋体"/>
          <w:lang w:val="en-US" w:eastAsia="zh-CN"/>
        </w:rPr>
        <w:t xml:space="preserve">it is challenge to define the UL configuration due to </w:t>
      </w:r>
      <w:r>
        <w:rPr>
          <w:rFonts w:eastAsia="宋体" w:hint="eastAsia"/>
          <w:lang w:val="en-US" w:eastAsia="zh-CN"/>
        </w:rPr>
        <w:t xml:space="preserve">TX leakage noise would fall into RX channels </w:t>
      </w:r>
      <w:r>
        <w:rPr>
          <w:rFonts w:eastAsia="宋体"/>
          <w:lang w:val="en-US" w:eastAsia="zh-CN"/>
        </w:rPr>
        <w:t>because</w:t>
      </w:r>
      <w:r>
        <w:rPr>
          <w:rFonts w:eastAsia="宋体" w:hint="eastAsia"/>
          <w:lang w:val="en-US" w:eastAsia="zh-CN"/>
        </w:rPr>
        <w:t xml:space="preserve"> of small duplex gap</w:t>
      </w:r>
      <w:r w:rsidR="003D346C" w:rsidRPr="00501082">
        <w:rPr>
          <w:rFonts w:eastAsia="宋体"/>
          <w:lang w:val="en-US" w:eastAsia="zh-CN"/>
        </w:rPr>
        <w:t xml:space="preserve">, thus have to restrict UL RB numbers or/and shift UL allocation far away from DL between the UL </w:t>
      </w:r>
      <w:r>
        <w:rPr>
          <w:rFonts w:eastAsia="宋体" w:hint="eastAsia"/>
          <w:lang w:val="en-US" w:eastAsia="zh-CN"/>
        </w:rPr>
        <w:t xml:space="preserve">CC </w:t>
      </w:r>
      <w:r w:rsidR="003D346C" w:rsidRPr="00501082">
        <w:rPr>
          <w:rFonts w:eastAsia="宋体"/>
          <w:lang w:val="en-US" w:eastAsia="zh-CN"/>
        </w:rPr>
        <w:t>and DL</w:t>
      </w:r>
      <w:r>
        <w:rPr>
          <w:rFonts w:eastAsia="宋体" w:hint="eastAsia"/>
          <w:lang w:val="en-US" w:eastAsia="zh-CN"/>
        </w:rPr>
        <w:t xml:space="preserve"> CCs</w:t>
      </w:r>
      <w:r w:rsidR="003D346C" w:rsidRPr="00501082">
        <w:rPr>
          <w:rFonts w:eastAsia="宋体"/>
          <w:lang w:val="en-US" w:eastAsia="zh-CN"/>
        </w:rPr>
        <w:t>.</w:t>
      </w:r>
      <w:r w:rsidR="00BB3059">
        <w:rPr>
          <w:rFonts w:eastAsia="宋体" w:hint="eastAsia"/>
          <w:lang w:val="en-US" w:eastAsia="zh-CN"/>
        </w:rPr>
        <w:t xml:space="preserve"> </w:t>
      </w:r>
      <w:r w:rsidR="003D346C" w:rsidRPr="00501082">
        <w:rPr>
          <w:rFonts w:eastAsia="宋体"/>
          <w:lang w:val="en-US" w:eastAsia="zh-CN"/>
        </w:rPr>
        <w:t xml:space="preserve">Sometimes, </w:t>
      </w:r>
      <w:r w:rsidR="00917AE3" w:rsidRPr="00501082">
        <w:rPr>
          <w:rFonts w:eastAsia="宋体"/>
          <w:lang w:val="en-US" w:eastAsia="zh-CN"/>
        </w:rPr>
        <w:t>impairment</w:t>
      </w:r>
      <w:r w:rsidR="007D3F18">
        <w:rPr>
          <w:rFonts w:eastAsia="宋体" w:hint="eastAsia"/>
          <w:lang w:val="en-US" w:eastAsia="zh-CN"/>
        </w:rPr>
        <w:t>s</w:t>
      </w:r>
      <w:r w:rsidR="00917AE3" w:rsidRPr="00501082">
        <w:rPr>
          <w:rFonts w:eastAsia="宋体"/>
          <w:lang w:val="en-US" w:eastAsia="zh-CN"/>
        </w:rPr>
        <w:t xml:space="preserve"> to RX including LO phase noise</w:t>
      </w:r>
      <w:r w:rsidR="00522F10">
        <w:rPr>
          <w:rFonts w:eastAsia="宋体" w:hint="eastAsia"/>
          <w:lang w:val="en-US" w:eastAsia="zh-CN"/>
        </w:rPr>
        <w:t>,</w:t>
      </w:r>
      <w:r w:rsidR="00917AE3" w:rsidRPr="00501082">
        <w:rPr>
          <w:rFonts w:eastAsia="宋体"/>
          <w:lang w:val="en-US" w:eastAsia="zh-CN"/>
        </w:rPr>
        <w:t xml:space="preserve"> </w:t>
      </w:r>
      <w:r w:rsidR="00B955CC">
        <w:rPr>
          <w:rFonts w:eastAsia="宋体" w:hint="eastAsia"/>
          <w:lang w:val="en-US" w:eastAsia="zh-CN"/>
        </w:rPr>
        <w:t>spectrum re-growth</w:t>
      </w:r>
      <w:r w:rsidR="006E2B4F">
        <w:rPr>
          <w:rFonts w:eastAsia="宋体" w:hint="eastAsia"/>
          <w:lang w:val="en-US" w:eastAsia="zh-CN"/>
        </w:rPr>
        <w:t xml:space="preserve"> </w:t>
      </w:r>
      <w:r w:rsidR="00917AE3" w:rsidRPr="00501082">
        <w:rPr>
          <w:rFonts w:eastAsia="宋体"/>
          <w:lang w:val="en-US" w:eastAsia="zh-CN"/>
        </w:rPr>
        <w:t xml:space="preserve">etc. lead to </w:t>
      </w:r>
      <w:r w:rsidR="003D346C" w:rsidRPr="00501082">
        <w:rPr>
          <w:rFonts w:eastAsia="宋体"/>
          <w:lang w:val="en-US" w:eastAsia="zh-CN"/>
        </w:rPr>
        <w:t>∆R</w:t>
      </w:r>
      <w:r w:rsidR="003D346C" w:rsidRPr="00501082">
        <w:rPr>
          <w:rFonts w:eastAsia="宋体"/>
          <w:vertAlign w:val="subscript"/>
          <w:lang w:val="en-US" w:eastAsia="zh-CN"/>
        </w:rPr>
        <w:t>IB</w:t>
      </w:r>
      <w:r w:rsidR="00550FB2" w:rsidRPr="00501082">
        <w:rPr>
          <w:rFonts w:eastAsia="宋体"/>
          <w:vertAlign w:val="subscript"/>
          <w:lang w:val="en-US" w:eastAsia="zh-CN"/>
        </w:rPr>
        <w:t>NC</w:t>
      </w:r>
      <w:r w:rsidR="003D346C" w:rsidRPr="00501082">
        <w:rPr>
          <w:rFonts w:eastAsia="宋体"/>
          <w:lang w:val="en-US" w:eastAsia="zh-CN"/>
        </w:rPr>
        <w:t xml:space="preserve"> even two strategies above </w:t>
      </w:r>
      <w:r w:rsidR="007D3F18">
        <w:rPr>
          <w:rFonts w:eastAsia="宋体" w:hint="eastAsia"/>
          <w:lang w:val="en-US" w:eastAsia="zh-CN"/>
        </w:rPr>
        <w:t>are</w:t>
      </w:r>
      <w:r w:rsidR="003D346C" w:rsidRPr="00501082">
        <w:rPr>
          <w:rFonts w:eastAsia="宋体"/>
          <w:lang w:val="en-US" w:eastAsia="zh-CN"/>
        </w:rPr>
        <w:t xml:space="preserve"> adopted. </w:t>
      </w:r>
      <w:r w:rsidR="00BB3059" w:rsidRPr="00501082">
        <w:rPr>
          <w:rFonts w:eastAsia="宋体"/>
          <w:lang w:val="en-US" w:eastAsia="zh-CN"/>
        </w:rPr>
        <w:t xml:space="preserve">In this contribution, </w:t>
      </w:r>
      <w:r w:rsidR="00BB3059">
        <w:rPr>
          <w:rFonts w:eastAsia="宋体" w:hint="eastAsia"/>
          <w:lang w:val="en-US" w:eastAsia="zh-CN"/>
        </w:rPr>
        <w:t>CA_2A-2A belongs to the latter cases</w:t>
      </w:r>
      <w:r w:rsidR="00BB3059" w:rsidRPr="00501082">
        <w:rPr>
          <w:rFonts w:eastAsia="宋体"/>
          <w:lang w:val="en-US" w:eastAsia="zh-CN"/>
        </w:rPr>
        <w:t>.</w:t>
      </w:r>
    </w:p>
    <w:p w:rsidR="00BB3059" w:rsidRPr="0023325A" w:rsidRDefault="00BB3059" w:rsidP="00BB3059">
      <w:pPr>
        <w:jc w:val="center"/>
        <w:rPr>
          <w:rFonts w:eastAsia="宋体"/>
          <w:noProof/>
          <w:sz w:val="21"/>
          <w:szCs w:val="21"/>
          <w:lang w:val="en-US" w:eastAsia="zh-CN"/>
        </w:rPr>
      </w:pPr>
      <w:r>
        <w:rPr>
          <w:rFonts w:eastAsia="宋体"/>
          <w:noProof/>
          <w:sz w:val="21"/>
          <w:szCs w:val="21"/>
          <w:lang w:val="en-US" w:eastAsia="zh-CN"/>
        </w:rPr>
        <w:drawing>
          <wp:inline distT="0" distB="0" distL="0" distR="0">
            <wp:extent cx="3698125" cy="1225061"/>
            <wp:effectExtent l="19050" t="0" r="0" b="0"/>
            <wp:docPr id="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8" cstate="print"/>
                    <a:srcRect/>
                    <a:stretch>
                      <a:fillRect/>
                    </a:stretch>
                  </pic:blipFill>
                  <pic:spPr bwMode="auto">
                    <a:xfrm>
                      <a:off x="0" y="0"/>
                      <a:ext cx="3701176" cy="1226072"/>
                    </a:xfrm>
                    <a:prstGeom prst="rect">
                      <a:avLst/>
                    </a:prstGeom>
                    <a:noFill/>
                    <a:ln w="9525">
                      <a:noFill/>
                      <a:miter lim="800000"/>
                      <a:headEnd/>
                      <a:tailEnd/>
                    </a:ln>
                  </pic:spPr>
                </pic:pic>
              </a:graphicData>
            </a:graphic>
          </wp:inline>
        </w:drawing>
      </w:r>
    </w:p>
    <w:p w:rsidR="00BB3059" w:rsidRPr="00BB3059" w:rsidRDefault="00BB3059" w:rsidP="00BB3059">
      <w:pPr>
        <w:jc w:val="center"/>
        <w:rPr>
          <w:rFonts w:eastAsia="宋体"/>
          <w:noProof/>
          <w:lang w:val="en-US" w:eastAsia="zh-CN"/>
        </w:rPr>
      </w:pPr>
      <w:r w:rsidRPr="006A794C">
        <w:rPr>
          <w:rFonts w:eastAsia="宋体" w:hint="eastAsia"/>
          <w:noProof/>
          <w:lang w:val="en-US" w:eastAsia="zh-CN"/>
        </w:rPr>
        <w:t>Fig.1. REFSENS for NC intra-band CA case with 1UL/2DL</w:t>
      </w:r>
    </w:p>
    <w:p w:rsidR="00A216EA" w:rsidRDefault="008C5F07" w:rsidP="002C3A32">
      <w:pPr>
        <w:spacing w:afterLines="50"/>
        <w:jc w:val="both"/>
        <w:rPr>
          <w:rFonts w:eastAsia="宋体"/>
          <w:lang w:val="en-US" w:eastAsia="zh-CN"/>
        </w:rPr>
      </w:pPr>
      <w:r>
        <w:rPr>
          <w:rFonts w:eastAsiaTheme="minorEastAsia" w:hint="eastAsia"/>
          <w:lang w:val="en-US" w:eastAsia="zh-CN"/>
        </w:rPr>
        <w:t xml:space="preserve">Band 2 </w:t>
      </w:r>
      <w:r w:rsidRPr="00EC5A1E">
        <w:rPr>
          <w:rFonts w:eastAsiaTheme="minorEastAsia" w:hint="eastAsia"/>
          <w:lang w:val="en-US" w:eastAsia="zh-CN"/>
        </w:rPr>
        <w:t xml:space="preserve">is within Band 25, so </w:t>
      </w:r>
      <w:r>
        <w:rPr>
          <w:rFonts w:eastAsiaTheme="minorEastAsia" w:hint="eastAsia"/>
          <w:lang w:val="en-US" w:eastAsia="zh-CN"/>
        </w:rPr>
        <w:t>could adopt</w:t>
      </w:r>
      <w:r w:rsidRPr="00EC5A1E">
        <w:rPr>
          <w:rFonts w:eastAsiaTheme="minorEastAsia" w:hint="eastAsia"/>
          <w:lang w:val="en-US" w:eastAsia="zh-CN"/>
        </w:rPr>
        <w:t xml:space="preserve"> the UL configuration of Band 25 as reference band. </w:t>
      </w:r>
      <w:r w:rsidRPr="00EC5A1E">
        <w:rPr>
          <w:rFonts w:eastAsiaTheme="minorEastAsia"/>
          <w:lang w:val="en-US" w:eastAsia="zh-CN"/>
        </w:rPr>
        <w:t>A</w:t>
      </w:r>
      <w:r w:rsidRPr="00EC5A1E">
        <w:rPr>
          <w:rFonts w:eastAsiaTheme="minorEastAsia" w:hint="eastAsia"/>
          <w:lang w:val="en-US" w:eastAsia="zh-CN"/>
        </w:rPr>
        <w:t xml:space="preserve">pproved </w:t>
      </w:r>
      <w:proofErr w:type="gramStart"/>
      <w:r w:rsidRPr="00EC5A1E">
        <w:rPr>
          <w:rFonts w:eastAsiaTheme="minorEastAsia" w:hint="eastAsia"/>
          <w:lang w:val="en-US" w:eastAsia="zh-CN"/>
        </w:rPr>
        <w:t>WI[</w:t>
      </w:r>
      <w:proofErr w:type="gramEnd"/>
      <w:r w:rsidR="002900FE">
        <w:rPr>
          <w:rFonts w:eastAsiaTheme="minorEastAsia" w:hint="eastAsia"/>
          <w:lang w:val="en-US" w:eastAsia="zh-CN"/>
        </w:rPr>
        <w:t>4</w:t>
      </w:r>
      <w:r w:rsidRPr="00EC5A1E">
        <w:rPr>
          <w:rFonts w:eastAsiaTheme="minorEastAsia" w:hint="eastAsia"/>
          <w:lang w:val="en-US" w:eastAsia="zh-CN"/>
        </w:rPr>
        <w:t xml:space="preserve">] indicates that CA_2A-2A has 16 CA combinations. </w:t>
      </w:r>
      <w:r w:rsidR="00A216EA">
        <w:rPr>
          <w:rFonts w:eastAsiaTheme="minorEastAsia" w:hint="eastAsia"/>
          <w:lang w:val="en-US" w:eastAsia="zh-CN"/>
        </w:rPr>
        <w:t xml:space="preserve">As methodology description in [1], </w:t>
      </w:r>
      <w:r w:rsidR="00A216EA" w:rsidRPr="00501082">
        <w:rPr>
          <w:rFonts w:eastAsia="宋体" w:hint="eastAsia"/>
          <w:lang w:val="en-US" w:eastAsia="zh-CN"/>
        </w:rPr>
        <w:t xml:space="preserve">the mid-point of </w:t>
      </w:r>
      <w:r w:rsidR="00BB3059">
        <w:rPr>
          <w:rFonts w:eastAsia="宋体" w:hint="eastAsia"/>
          <w:lang w:val="en-US" w:eastAsia="zh-CN"/>
        </w:rPr>
        <w:t xml:space="preserve">gap </w:t>
      </w:r>
      <w:r w:rsidR="00BB3059" w:rsidRPr="00501082">
        <w:rPr>
          <w:rFonts w:eastAsia="宋体"/>
          <w:lang w:val="en-US" w:eastAsia="zh-CN"/>
        </w:rPr>
        <w:t>between PCC and SCC</w:t>
      </w:r>
      <w:r w:rsidR="00BB3059">
        <w:rPr>
          <w:rFonts w:eastAsia="宋体" w:hint="eastAsia"/>
          <w:lang w:val="en-US" w:eastAsia="zh-CN"/>
        </w:rPr>
        <w:t>(</w:t>
      </w:r>
      <w:proofErr w:type="spellStart"/>
      <w:r w:rsidR="00A216EA" w:rsidRPr="00501082">
        <w:rPr>
          <w:rFonts w:eastAsia="宋体" w:hint="eastAsia"/>
          <w:lang w:val="en-US" w:eastAsia="zh-CN"/>
        </w:rPr>
        <w:t>W</w:t>
      </w:r>
      <w:r w:rsidR="00A216EA" w:rsidRPr="00501082">
        <w:rPr>
          <w:rFonts w:eastAsia="宋体" w:hint="eastAsia"/>
          <w:vertAlign w:val="subscript"/>
          <w:lang w:val="en-US" w:eastAsia="zh-CN"/>
        </w:rPr>
        <w:t>gap</w:t>
      </w:r>
      <w:proofErr w:type="spellEnd"/>
      <w:r w:rsidR="00BB3059">
        <w:rPr>
          <w:rFonts w:eastAsia="宋体" w:hint="eastAsia"/>
          <w:lang w:val="en-US" w:eastAsia="zh-CN"/>
        </w:rPr>
        <w:t>, as shown in Fig.1)</w:t>
      </w:r>
      <w:r w:rsidR="00A216EA" w:rsidRPr="00501082">
        <w:rPr>
          <w:rFonts w:eastAsia="宋体" w:hint="eastAsia"/>
          <w:lang w:val="en-US" w:eastAsia="zh-CN"/>
        </w:rPr>
        <w:t xml:space="preserve"> could be obtained by sharing the same similar characteristic with the already defined intra-band Non-contiguous CA cases, such as </w:t>
      </w:r>
      <w:r w:rsidR="00A216EA">
        <w:rPr>
          <w:rFonts w:eastAsia="宋体" w:hint="eastAsia"/>
          <w:lang w:val="en-US" w:eastAsia="zh-CN"/>
        </w:rPr>
        <w:t xml:space="preserve">that </w:t>
      </w:r>
      <w:r w:rsidR="00A216EA" w:rsidRPr="00501082">
        <w:rPr>
          <w:rFonts w:eastAsia="宋体" w:hint="eastAsia"/>
          <w:lang w:val="en-US" w:eastAsia="zh-CN"/>
        </w:rPr>
        <w:t xml:space="preserve">CA_3A-3A previously </w:t>
      </w:r>
      <w:r w:rsidR="00A216EA">
        <w:rPr>
          <w:rFonts w:eastAsia="宋体" w:hint="eastAsia"/>
          <w:lang w:val="en-US" w:eastAsia="zh-CN"/>
        </w:rPr>
        <w:t>reused</w:t>
      </w:r>
      <w:r w:rsidR="00A216EA" w:rsidRPr="00501082">
        <w:rPr>
          <w:rFonts w:eastAsia="宋体" w:hint="eastAsia"/>
          <w:lang w:val="en-US" w:eastAsia="zh-CN"/>
        </w:rPr>
        <w:t xml:space="preserve"> already defined CA_25A-25A.</w:t>
      </w:r>
      <w:r w:rsidR="00A216EA">
        <w:rPr>
          <w:rFonts w:eastAsia="宋体" w:hint="eastAsia"/>
          <w:lang w:val="en-US" w:eastAsia="zh-CN"/>
        </w:rPr>
        <w:t xml:space="preserve"> If two rows format is accepted to define UL configuration with fixed </w:t>
      </w:r>
      <w:r w:rsidR="00A216EA" w:rsidRPr="00501082">
        <w:rPr>
          <w:rFonts w:eastAsia="宋体"/>
          <w:lang w:val="en-US" w:eastAsia="zh-CN"/>
        </w:rPr>
        <w:t xml:space="preserve">the mid-point of </w:t>
      </w:r>
      <w:proofErr w:type="spellStart"/>
      <w:r w:rsidR="00A216EA" w:rsidRPr="00501082">
        <w:rPr>
          <w:rFonts w:eastAsia="宋体"/>
          <w:lang w:val="en-US" w:eastAsia="zh-CN"/>
        </w:rPr>
        <w:t>W</w:t>
      </w:r>
      <w:r w:rsidR="00A216EA" w:rsidRPr="00501082">
        <w:rPr>
          <w:rFonts w:eastAsia="宋体"/>
          <w:vertAlign w:val="subscript"/>
          <w:lang w:val="en-US" w:eastAsia="zh-CN"/>
        </w:rPr>
        <w:t>gap</w:t>
      </w:r>
      <w:proofErr w:type="spellEnd"/>
      <w:r w:rsidR="00A216EA">
        <w:rPr>
          <w:rFonts w:eastAsia="宋体" w:hint="eastAsia"/>
          <w:lang w:val="en-US" w:eastAsia="zh-CN"/>
        </w:rPr>
        <w:t xml:space="preserve">, </w:t>
      </w:r>
      <w:r w:rsidR="00A216EA" w:rsidRPr="00501082">
        <w:rPr>
          <w:rFonts w:eastAsia="宋体"/>
          <w:lang w:val="en-US" w:eastAsia="zh-CN"/>
        </w:rPr>
        <w:t>maximum allowable UL RB allocation</w:t>
      </w:r>
      <w:r w:rsidR="00A216EA">
        <w:rPr>
          <w:rFonts w:eastAsia="宋体" w:hint="eastAsia"/>
          <w:lang w:val="en-US" w:eastAsia="zh-CN"/>
        </w:rPr>
        <w:t xml:space="preserve"> could be evaluated for each CA configuration according to approach steps as below</w:t>
      </w:r>
    </w:p>
    <w:p w:rsidR="00A216EA" w:rsidRPr="00501082" w:rsidRDefault="00A216EA" w:rsidP="002C3A32">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 xml:space="preserve">Calculate the whole </w:t>
      </w:r>
      <w:proofErr w:type="spellStart"/>
      <w:r w:rsidRPr="00501082">
        <w:rPr>
          <w:rFonts w:ascii="Times New Roman" w:hAnsi="Times New Roman" w:hint="eastAsia"/>
          <w:kern w:val="0"/>
          <w:sz w:val="20"/>
          <w:szCs w:val="20"/>
        </w:rPr>
        <w:t>W</w:t>
      </w:r>
      <w:r w:rsidRPr="00501082">
        <w:rPr>
          <w:rFonts w:ascii="Times New Roman" w:hAnsi="Times New Roman" w:hint="eastAsia"/>
          <w:kern w:val="0"/>
          <w:sz w:val="20"/>
          <w:szCs w:val="20"/>
          <w:vertAlign w:val="subscript"/>
        </w:rPr>
        <w:t>gap</w:t>
      </w:r>
      <w:proofErr w:type="spellEnd"/>
      <w:r w:rsidRPr="00501082">
        <w:rPr>
          <w:rFonts w:ascii="Times New Roman" w:hAnsi="Times New Roman" w:hint="eastAsia"/>
          <w:kern w:val="0"/>
          <w:sz w:val="20"/>
          <w:szCs w:val="20"/>
        </w:rPr>
        <w:t xml:space="preserve"> range for each CA </w:t>
      </w:r>
      <w:r>
        <w:rPr>
          <w:rFonts w:ascii="Times New Roman" w:hAnsi="Times New Roman" w:hint="eastAsia"/>
          <w:kern w:val="0"/>
          <w:sz w:val="20"/>
          <w:szCs w:val="20"/>
        </w:rPr>
        <w:t>combination</w:t>
      </w:r>
      <w:r w:rsidRPr="00501082">
        <w:rPr>
          <w:rFonts w:ascii="Times New Roman" w:hAnsi="Times New Roman" w:hint="eastAsia"/>
          <w:kern w:val="0"/>
          <w:sz w:val="20"/>
          <w:szCs w:val="20"/>
        </w:rPr>
        <w:t xml:space="preserve"> of </w:t>
      </w:r>
      <w:r>
        <w:rPr>
          <w:rFonts w:ascii="Times New Roman" w:hAnsi="Times New Roman"/>
          <w:kern w:val="0"/>
          <w:sz w:val="20"/>
          <w:szCs w:val="20"/>
        </w:rPr>
        <w:t>specific</w:t>
      </w:r>
      <w:r>
        <w:rPr>
          <w:rFonts w:ascii="Times New Roman" w:hAnsi="Times New Roman" w:hint="eastAsia"/>
          <w:kern w:val="0"/>
          <w:sz w:val="20"/>
          <w:szCs w:val="20"/>
        </w:rPr>
        <w:t xml:space="preserve"> </w:t>
      </w:r>
      <w:r w:rsidRPr="00501082">
        <w:rPr>
          <w:rFonts w:ascii="Times New Roman" w:hAnsi="Times New Roman" w:hint="eastAsia"/>
          <w:kern w:val="0"/>
          <w:sz w:val="20"/>
          <w:szCs w:val="20"/>
        </w:rPr>
        <w:t>intra-band Non-contiguous CA case.</w:t>
      </w:r>
    </w:p>
    <w:p w:rsidR="00A216EA" w:rsidRPr="008935C9" w:rsidRDefault="00A216EA" w:rsidP="002C3A32">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 xml:space="preserve">Compare the operating band and duplexer gap with the already defined </w:t>
      </w:r>
      <w:r w:rsidRPr="00501082">
        <w:rPr>
          <w:rFonts w:ascii="Times New Roman" w:hAnsi="Times New Roman"/>
          <w:kern w:val="0"/>
          <w:sz w:val="20"/>
          <w:szCs w:val="20"/>
        </w:rPr>
        <w:t>cases</w:t>
      </w:r>
      <w:r>
        <w:rPr>
          <w:rFonts w:ascii="Times New Roman" w:hAnsi="Times New Roman" w:hint="eastAsia"/>
          <w:kern w:val="0"/>
          <w:sz w:val="20"/>
          <w:szCs w:val="20"/>
        </w:rPr>
        <w:t>, and</w:t>
      </w:r>
      <w:r w:rsidRPr="00501082">
        <w:rPr>
          <w:rFonts w:ascii="Times New Roman" w:hAnsi="Times New Roman" w:hint="eastAsia"/>
          <w:kern w:val="0"/>
          <w:sz w:val="20"/>
          <w:szCs w:val="20"/>
        </w:rPr>
        <w:t xml:space="preserve"> decide whether reusing the </w:t>
      </w:r>
      <w:r w:rsidRPr="00501082">
        <w:rPr>
          <w:rFonts w:ascii="Times New Roman" w:hAnsi="Times New Roman"/>
          <w:kern w:val="0"/>
          <w:sz w:val="20"/>
          <w:szCs w:val="20"/>
        </w:rPr>
        <w:t>characteristic</w:t>
      </w:r>
      <w:r w:rsidRPr="00501082">
        <w:rPr>
          <w:rFonts w:ascii="Times New Roman" w:hAnsi="Times New Roman" w:hint="eastAsia"/>
          <w:kern w:val="0"/>
          <w:sz w:val="20"/>
          <w:szCs w:val="20"/>
        </w:rPr>
        <w:t xml:space="preserve"> of already defined intra-band Non-contiguous</w:t>
      </w:r>
      <w:r>
        <w:rPr>
          <w:rFonts w:ascii="Times New Roman" w:hAnsi="Times New Roman" w:hint="eastAsia"/>
          <w:kern w:val="0"/>
          <w:sz w:val="20"/>
          <w:szCs w:val="20"/>
        </w:rPr>
        <w:t xml:space="preserve"> band </w:t>
      </w:r>
      <w:r w:rsidRPr="00501082">
        <w:rPr>
          <w:rFonts w:ascii="Times New Roman" w:hAnsi="Times New Roman" w:hint="eastAsia"/>
          <w:kern w:val="0"/>
          <w:sz w:val="20"/>
          <w:szCs w:val="20"/>
        </w:rPr>
        <w:t>cases</w:t>
      </w:r>
      <w:r>
        <w:rPr>
          <w:rFonts w:ascii="Times New Roman" w:hAnsi="Times New Roman" w:hint="eastAsia"/>
          <w:kern w:val="0"/>
          <w:sz w:val="20"/>
          <w:szCs w:val="20"/>
        </w:rPr>
        <w:t xml:space="preserve"> to identify </w:t>
      </w:r>
      <w:proofErr w:type="spellStart"/>
      <w:r w:rsidRPr="008935C9">
        <w:rPr>
          <w:rFonts w:ascii="Times New Roman" w:hAnsi="Times New Roman" w:hint="eastAsia"/>
          <w:kern w:val="0"/>
          <w:sz w:val="20"/>
          <w:szCs w:val="20"/>
        </w:rPr>
        <w:t>W</w:t>
      </w:r>
      <w:r w:rsidRPr="008935C9">
        <w:rPr>
          <w:rFonts w:ascii="Times New Roman" w:hAnsi="Times New Roman" w:hint="eastAsia"/>
          <w:kern w:val="0"/>
          <w:sz w:val="20"/>
          <w:szCs w:val="20"/>
          <w:vertAlign w:val="subscript"/>
        </w:rPr>
        <w:t>gap</w:t>
      </w:r>
      <w:proofErr w:type="spellEnd"/>
      <w:r w:rsidRPr="008935C9">
        <w:rPr>
          <w:rFonts w:ascii="Times New Roman" w:hAnsi="Times New Roman" w:hint="eastAsia"/>
          <w:kern w:val="0"/>
          <w:sz w:val="20"/>
          <w:szCs w:val="20"/>
        </w:rPr>
        <w:t xml:space="preserve"> mid-point value.</w:t>
      </w:r>
    </w:p>
    <w:p w:rsidR="00A216EA" w:rsidRPr="00501082" w:rsidRDefault="00A216EA" w:rsidP="002C3A32">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 xml:space="preserve">For the rest of CA </w:t>
      </w:r>
      <w:r>
        <w:rPr>
          <w:rFonts w:ascii="Times New Roman" w:hAnsi="Times New Roman" w:hint="eastAsia"/>
          <w:kern w:val="0"/>
          <w:sz w:val="20"/>
          <w:szCs w:val="20"/>
        </w:rPr>
        <w:t>combination</w:t>
      </w:r>
      <w:r w:rsidRPr="00501082">
        <w:rPr>
          <w:rFonts w:ascii="Times New Roman" w:hAnsi="Times New Roman" w:hint="eastAsia"/>
          <w:kern w:val="0"/>
          <w:sz w:val="20"/>
          <w:szCs w:val="20"/>
        </w:rPr>
        <w:t xml:space="preserve">s or for the case that cannot </w:t>
      </w:r>
      <w:r>
        <w:rPr>
          <w:rFonts w:ascii="Times New Roman" w:hAnsi="Times New Roman" w:hint="eastAsia"/>
          <w:kern w:val="0"/>
          <w:sz w:val="20"/>
          <w:szCs w:val="20"/>
        </w:rPr>
        <w:t>reuse</w:t>
      </w:r>
      <w:r w:rsidRPr="00501082">
        <w:rPr>
          <w:rFonts w:ascii="Times New Roman" w:hAnsi="Times New Roman" w:hint="eastAsia"/>
          <w:kern w:val="0"/>
          <w:sz w:val="20"/>
          <w:szCs w:val="20"/>
        </w:rPr>
        <w:t xml:space="preserve"> already defined cases</w:t>
      </w:r>
      <w:r>
        <w:rPr>
          <w:rFonts w:ascii="Times New Roman" w:hAnsi="Times New Roman" w:hint="eastAsia"/>
          <w:kern w:val="0"/>
          <w:sz w:val="20"/>
          <w:szCs w:val="20"/>
        </w:rPr>
        <w:t xml:space="preserve"> as reference</w:t>
      </w:r>
      <w:r w:rsidRPr="00501082">
        <w:rPr>
          <w:rFonts w:ascii="Times New Roman" w:hAnsi="Times New Roman" w:hint="eastAsia"/>
          <w:kern w:val="0"/>
          <w:sz w:val="20"/>
          <w:szCs w:val="20"/>
        </w:rPr>
        <w:t xml:space="preserve">, take </w:t>
      </w:r>
      <w:r w:rsidRPr="00501082">
        <w:rPr>
          <w:rFonts w:ascii="Times New Roman" w:hAnsi="Times New Roman"/>
          <w:kern w:val="0"/>
          <w:sz w:val="20"/>
          <w:szCs w:val="20"/>
        </w:rPr>
        <w:t>realistic</w:t>
      </w:r>
      <w:r w:rsidRPr="00501082">
        <w:rPr>
          <w:rFonts w:ascii="Times New Roman" w:hAnsi="Times New Roman" w:hint="eastAsia"/>
          <w:kern w:val="0"/>
          <w:sz w:val="20"/>
          <w:szCs w:val="20"/>
        </w:rPr>
        <w:t xml:space="preserve"> spectrum requirement from operators into account for </w:t>
      </w:r>
      <w:proofErr w:type="spellStart"/>
      <w:r w:rsidRPr="00501082">
        <w:rPr>
          <w:rFonts w:ascii="Times New Roman" w:hAnsi="Times New Roman" w:hint="eastAsia"/>
          <w:kern w:val="0"/>
          <w:sz w:val="20"/>
          <w:szCs w:val="20"/>
        </w:rPr>
        <w:t>W</w:t>
      </w:r>
      <w:r w:rsidRPr="00501082">
        <w:rPr>
          <w:rFonts w:ascii="Times New Roman" w:hAnsi="Times New Roman" w:hint="eastAsia"/>
          <w:kern w:val="0"/>
          <w:sz w:val="20"/>
          <w:szCs w:val="20"/>
          <w:vertAlign w:val="subscript"/>
        </w:rPr>
        <w:t>gap</w:t>
      </w:r>
      <w:proofErr w:type="spellEnd"/>
      <w:r w:rsidRPr="00501082">
        <w:rPr>
          <w:rFonts w:ascii="Times New Roman" w:hAnsi="Times New Roman" w:hint="eastAsia"/>
          <w:kern w:val="0"/>
          <w:sz w:val="20"/>
          <w:szCs w:val="20"/>
        </w:rPr>
        <w:t xml:space="preserve"> mid-point </w:t>
      </w:r>
      <w:r>
        <w:rPr>
          <w:rFonts w:ascii="Times New Roman" w:hAnsi="Times New Roman"/>
          <w:kern w:val="0"/>
          <w:sz w:val="20"/>
          <w:szCs w:val="20"/>
        </w:rPr>
        <w:t>additionally</w:t>
      </w:r>
      <w:r w:rsidRPr="00501082">
        <w:rPr>
          <w:rFonts w:ascii="Times New Roman" w:hAnsi="Times New Roman" w:hint="eastAsia"/>
          <w:kern w:val="0"/>
          <w:sz w:val="20"/>
          <w:szCs w:val="20"/>
        </w:rPr>
        <w:t>.</w:t>
      </w:r>
    </w:p>
    <w:p w:rsidR="00A216EA" w:rsidRPr="00501082" w:rsidRDefault="00A216EA" w:rsidP="002C3A32">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 xml:space="preserve">Check if the TX </w:t>
      </w:r>
      <w:proofErr w:type="spellStart"/>
      <w:r w:rsidRPr="00501082">
        <w:rPr>
          <w:rFonts w:ascii="Times New Roman" w:hAnsi="Times New Roman" w:hint="eastAsia"/>
          <w:kern w:val="0"/>
          <w:sz w:val="20"/>
          <w:szCs w:val="20"/>
        </w:rPr>
        <w:t>intermodulation</w:t>
      </w:r>
      <w:proofErr w:type="spellEnd"/>
      <w:r w:rsidRPr="00501082">
        <w:rPr>
          <w:rFonts w:ascii="Times New Roman" w:hAnsi="Times New Roman" w:hint="eastAsia"/>
          <w:kern w:val="0"/>
          <w:sz w:val="20"/>
          <w:szCs w:val="20"/>
        </w:rPr>
        <w:t xml:space="preserve"> products including CIM3/5 and IMD7 terms to reach the DL. If so, shift the uplink away from the DL, in order to avoid REFSENS degradation.</w:t>
      </w:r>
    </w:p>
    <w:p w:rsidR="00A216EA" w:rsidRPr="00501082" w:rsidRDefault="00A216EA" w:rsidP="002C3A32">
      <w:pPr>
        <w:pStyle w:val="af7"/>
        <w:numPr>
          <w:ilvl w:val="0"/>
          <w:numId w:val="41"/>
        </w:numPr>
        <w:spacing w:afterLines="50"/>
        <w:ind w:firstLineChars="0"/>
        <w:rPr>
          <w:rFonts w:ascii="Times New Roman" w:hAnsi="Times New Roman"/>
          <w:kern w:val="0"/>
          <w:sz w:val="20"/>
          <w:szCs w:val="20"/>
        </w:rPr>
      </w:pPr>
      <w:r w:rsidRPr="00501082">
        <w:rPr>
          <w:rFonts w:ascii="Times New Roman" w:hAnsi="Times New Roman" w:hint="eastAsia"/>
          <w:kern w:val="0"/>
          <w:sz w:val="20"/>
          <w:szCs w:val="20"/>
        </w:rPr>
        <w:t>Recalculate the UL RB allocation if the location has shifted now allowing a larger allocation.</w:t>
      </w:r>
    </w:p>
    <w:p w:rsidR="00BB3059" w:rsidRPr="00BB3059" w:rsidRDefault="00A216EA" w:rsidP="002C3A32">
      <w:pPr>
        <w:pStyle w:val="af7"/>
        <w:numPr>
          <w:ilvl w:val="0"/>
          <w:numId w:val="41"/>
        </w:numPr>
        <w:spacing w:afterLines="50"/>
        <w:ind w:left="357" w:firstLineChars="0" w:hanging="357"/>
        <w:rPr>
          <w:rFonts w:ascii="Times New Roman" w:hAnsi="Times New Roman"/>
          <w:kern w:val="0"/>
          <w:sz w:val="20"/>
          <w:szCs w:val="20"/>
        </w:rPr>
      </w:pPr>
      <w:r>
        <w:rPr>
          <w:rFonts w:ascii="Times New Roman" w:hAnsi="Times New Roman" w:hint="eastAsia"/>
          <w:kern w:val="0"/>
          <w:sz w:val="20"/>
          <w:szCs w:val="20"/>
        </w:rPr>
        <w:lastRenderedPageBreak/>
        <w:t>For the g</w:t>
      </w:r>
      <w:r w:rsidRPr="00501082">
        <w:rPr>
          <w:rFonts w:ascii="Times New Roman" w:hAnsi="Times New Roman" w:hint="eastAsia"/>
          <w:kern w:val="0"/>
          <w:sz w:val="20"/>
          <w:szCs w:val="20"/>
        </w:rPr>
        <w:t xml:space="preserve">iven UL allocation size and location, evaluate the other impairments to RX including TX noise, </w:t>
      </w:r>
      <w:r>
        <w:rPr>
          <w:rFonts w:ascii="Times New Roman" w:hAnsi="Times New Roman" w:hint="eastAsia"/>
          <w:kern w:val="0"/>
          <w:sz w:val="20"/>
          <w:szCs w:val="20"/>
        </w:rPr>
        <w:t xml:space="preserve">RX </w:t>
      </w:r>
      <w:r w:rsidRPr="00501082">
        <w:rPr>
          <w:rFonts w:ascii="Times New Roman" w:hAnsi="Times New Roman" w:hint="eastAsia"/>
          <w:kern w:val="0"/>
          <w:sz w:val="20"/>
          <w:szCs w:val="20"/>
        </w:rPr>
        <w:t xml:space="preserve">blocking, etc. in order to check whether need REFSENS relaxation </w:t>
      </w:r>
      <w:r w:rsidRPr="00501082">
        <w:rPr>
          <w:rFonts w:ascii="Times New Roman" w:hAnsi="Times New Roman"/>
          <w:kern w:val="0"/>
          <w:sz w:val="20"/>
          <w:szCs w:val="20"/>
        </w:rPr>
        <w:t>∆</w:t>
      </w:r>
      <w:r w:rsidRPr="00501082">
        <w:rPr>
          <w:rFonts w:ascii="Times New Roman" w:hAnsi="Times New Roman" w:hint="eastAsia"/>
          <w:kern w:val="0"/>
          <w:sz w:val="20"/>
          <w:szCs w:val="20"/>
        </w:rPr>
        <w:t>R</w:t>
      </w:r>
      <w:r w:rsidRPr="00501082">
        <w:rPr>
          <w:rFonts w:ascii="Times New Roman" w:hAnsi="Times New Roman" w:hint="eastAsia"/>
          <w:kern w:val="0"/>
          <w:sz w:val="20"/>
          <w:szCs w:val="20"/>
          <w:vertAlign w:val="subscript"/>
        </w:rPr>
        <w:t>IBNC</w:t>
      </w:r>
      <w:r w:rsidRPr="00501082">
        <w:rPr>
          <w:rFonts w:ascii="Times New Roman" w:hAnsi="Times New Roman" w:hint="eastAsia"/>
          <w:kern w:val="0"/>
          <w:sz w:val="20"/>
          <w:szCs w:val="20"/>
        </w:rPr>
        <w:t>.</w:t>
      </w:r>
    </w:p>
    <w:p w:rsidR="00BB3059" w:rsidRPr="00BB3059" w:rsidRDefault="008C5F07" w:rsidP="002C3A32">
      <w:pPr>
        <w:spacing w:afterLines="50"/>
        <w:jc w:val="both"/>
        <w:rPr>
          <w:rFonts w:eastAsiaTheme="minorEastAsia"/>
          <w:lang w:eastAsia="zh-CN"/>
        </w:rPr>
      </w:pPr>
      <w:r w:rsidRPr="00EC5A1E">
        <w:rPr>
          <w:rFonts w:eastAsiaTheme="minorEastAsia" w:hint="eastAsia"/>
          <w:lang w:val="en-US" w:eastAsia="zh-CN"/>
        </w:rPr>
        <w:t xml:space="preserve">So in this case, for PCC size of 5 and 10MHz, the </w:t>
      </w:r>
      <w:proofErr w:type="spellStart"/>
      <w:r w:rsidRPr="00EC5A1E">
        <w:rPr>
          <w:rFonts w:eastAsiaTheme="minorEastAsia" w:hint="eastAsia"/>
          <w:lang w:val="en-US" w:eastAsia="zh-CN"/>
        </w:rPr>
        <w:t>W</w:t>
      </w:r>
      <w:r w:rsidRPr="00EC5A1E">
        <w:rPr>
          <w:rFonts w:eastAsiaTheme="minorEastAsia" w:hint="eastAsia"/>
          <w:vertAlign w:val="subscript"/>
          <w:lang w:val="en-US" w:eastAsia="zh-CN"/>
        </w:rPr>
        <w:t>gap</w:t>
      </w:r>
      <w:proofErr w:type="spellEnd"/>
      <w:r w:rsidRPr="00EC5A1E">
        <w:rPr>
          <w:rFonts w:eastAsiaTheme="minorEastAsia" w:hint="eastAsia"/>
          <w:vertAlign w:val="subscript"/>
          <w:lang w:val="en-US" w:eastAsia="zh-CN"/>
        </w:rPr>
        <w:t xml:space="preserve"> </w:t>
      </w:r>
      <w:r w:rsidRPr="00EC5A1E">
        <w:rPr>
          <w:rFonts w:eastAsiaTheme="minorEastAsia" w:hint="eastAsia"/>
          <w:lang w:val="en-US" w:eastAsia="zh-CN"/>
        </w:rPr>
        <w:t xml:space="preserve">mid-point could reuse CA_25A-25A as </w:t>
      </w:r>
      <w:r w:rsidRPr="00EC5A1E">
        <w:rPr>
          <w:rFonts w:eastAsiaTheme="minorEastAsia"/>
          <w:lang w:val="en-US" w:eastAsia="zh-CN"/>
        </w:rPr>
        <w:t>reference</w:t>
      </w:r>
      <w:r w:rsidRPr="00EC5A1E">
        <w:rPr>
          <w:rFonts w:eastAsiaTheme="minorEastAsia" w:hint="eastAsia"/>
          <w:lang w:val="en-US" w:eastAsia="zh-CN"/>
        </w:rPr>
        <w:t xml:space="preserve">. </w:t>
      </w:r>
      <w:r>
        <w:rPr>
          <w:rFonts w:eastAsia="宋体" w:hint="eastAsia"/>
          <w:lang w:val="en-US" w:eastAsia="zh-CN"/>
        </w:rPr>
        <w:t xml:space="preserve">Since REFSENS of Band 2 is 1.5dB tighter than Band 25, meanwhile the duplexer gap is 5MHz </w:t>
      </w:r>
      <w:r>
        <w:rPr>
          <w:rFonts w:eastAsia="宋体"/>
          <w:lang w:val="en-US" w:eastAsia="zh-CN"/>
        </w:rPr>
        <w:t>wider</w:t>
      </w:r>
      <w:r>
        <w:rPr>
          <w:rFonts w:eastAsia="宋体" w:hint="eastAsia"/>
          <w:lang w:val="en-US" w:eastAsia="zh-CN"/>
        </w:rPr>
        <w:t>, so it is difficult to identify the</w:t>
      </w:r>
      <w:r w:rsidRPr="00EC5A1E">
        <w:rPr>
          <w:rFonts w:eastAsia="宋体" w:hint="eastAsia"/>
          <w:lang w:val="en-US" w:eastAsia="zh-CN"/>
        </w:rPr>
        <w:t xml:space="preserve"> </w:t>
      </w:r>
      <w:r w:rsidRPr="00EC5A1E">
        <w:t>∆</w:t>
      </w:r>
      <w:r w:rsidRPr="00EC5A1E">
        <w:rPr>
          <w:rFonts w:hint="eastAsia"/>
        </w:rPr>
        <w:t>R</w:t>
      </w:r>
      <w:r w:rsidRPr="00EC5A1E">
        <w:rPr>
          <w:rFonts w:hint="eastAsia"/>
          <w:vertAlign w:val="subscript"/>
        </w:rPr>
        <w:t>IBNC</w:t>
      </w:r>
      <w:r>
        <w:rPr>
          <w:rFonts w:eastAsiaTheme="minorEastAsia" w:hint="eastAsia"/>
          <w:lang w:eastAsia="zh-CN"/>
        </w:rPr>
        <w:t xml:space="preserve"> from Band 25 as reference. </w:t>
      </w:r>
    </w:p>
    <w:p w:rsidR="008C5F07" w:rsidRDefault="008C5F07" w:rsidP="008C5F07">
      <w:pPr>
        <w:jc w:val="center"/>
        <w:rPr>
          <w:rFonts w:eastAsiaTheme="minorEastAsia"/>
          <w:lang w:eastAsia="zh-CN"/>
        </w:rPr>
      </w:pPr>
      <w:r>
        <w:object w:dxaOrig="7558"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94.65pt" o:ole="">
            <v:imagedata r:id="rId9" o:title=""/>
          </v:shape>
          <o:OLEObject Type="Embed" ProgID="Visio.Drawing.11" ShapeID="_x0000_i1025" DrawAspect="Content" ObjectID="_1452500737" r:id="rId10"/>
        </w:object>
      </w:r>
    </w:p>
    <w:p w:rsidR="008C5F07" w:rsidRPr="00987583" w:rsidRDefault="008C5F07" w:rsidP="008C5F07">
      <w:pPr>
        <w:jc w:val="center"/>
        <w:rPr>
          <w:rFonts w:eastAsiaTheme="minorEastAsia"/>
          <w:lang w:eastAsia="zh-CN"/>
        </w:rPr>
      </w:pPr>
      <w:r>
        <w:rPr>
          <w:rFonts w:eastAsiaTheme="minorEastAsia" w:hint="eastAsia"/>
          <w:lang w:eastAsia="zh-CN"/>
        </w:rPr>
        <w:t xml:space="preserve">Fig.3 Frequency arrangement of Band 2 and Band 25 </w:t>
      </w:r>
    </w:p>
    <w:p w:rsidR="00BB3059" w:rsidRDefault="008C5F07" w:rsidP="002C3A32">
      <w:pPr>
        <w:spacing w:afterLines="50"/>
        <w:jc w:val="both"/>
        <w:rPr>
          <w:rFonts w:eastAsiaTheme="minorEastAsia"/>
          <w:lang w:eastAsia="zh-CN"/>
        </w:rPr>
      </w:pPr>
      <w:r>
        <w:rPr>
          <w:rFonts w:eastAsiaTheme="minorEastAsia" w:hint="eastAsia"/>
          <w:lang w:eastAsia="zh-CN"/>
        </w:rPr>
        <w:t xml:space="preserve">In the other way, intuitively observe that both Band 2 and Band 3 both have the same duplexer gap of 20MHz and operate </w:t>
      </w:r>
      <w:r w:rsidRPr="00EC5A1E">
        <w:rPr>
          <w:rFonts w:eastAsia="宋体" w:hint="eastAsia"/>
          <w:lang w:val="en-US" w:eastAsia="zh-CN"/>
        </w:rPr>
        <w:t xml:space="preserve">near 2 GHz with similar </w:t>
      </w:r>
      <w:proofErr w:type="spellStart"/>
      <w:r w:rsidRPr="00EC5A1E">
        <w:rPr>
          <w:rFonts w:eastAsia="宋体" w:hint="eastAsia"/>
          <w:lang w:val="en-US" w:eastAsia="zh-CN"/>
        </w:rPr>
        <w:t>passband</w:t>
      </w:r>
      <w:proofErr w:type="spellEnd"/>
      <w:r w:rsidRPr="00EC5A1E">
        <w:rPr>
          <w:rFonts w:eastAsia="宋体" w:hint="eastAsia"/>
          <w:lang w:val="en-US" w:eastAsia="zh-CN"/>
        </w:rPr>
        <w:t xml:space="preserve"> bandwidth</w:t>
      </w:r>
      <w:r>
        <w:rPr>
          <w:rFonts w:eastAsia="宋体" w:hint="eastAsia"/>
          <w:lang w:val="en-US" w:eastAsia="zh-CN"/>
        </w:rPr>
        <w:t xml:space="preserve">, so reuse CA_3A-3A as reference case not only be used to define UL configuration of 15MHz and 20MHz PCC size for CA_2A-2A, but also to evaluate the related </w:t>
      </w:r>
      <w:r w:rsidRPr="00EC5A1E">
        <w:t>∆</w:t>
      </w:r>
      <w:r w:rsidRPr="00EC5A1E">
        <w:rPr>
          <w:rFonts w:hint="eastAsia"/>
        </w:rPr>
        <w:t>R</w:t>
      </w:r>
      <w:r w:rsidRPr="00EC5A1E">
        <w:rPr>
          <w:rFonts w:hint="eastAsia"/>
          <w:vertAlign w:val="subscript"/>
        </w:rPr>
        <w:t>IBNC</w:t>
      </w:r>
      <w:r>
        <w:rPr>
          <w:rFonts w:eastAsiaTheme="minorEastAsia" w:hint="eastAsia"/>
          <w:lang w:eastAsia="zh-CN"/>
        </w:rPr>
        <w:t xml:space="preserve">. </w:t>
      </w:r>
      <w:proofErr w:type="spellStart"/>
      <w:r>
        <w:rPr>
          <w:rFonts w:eastAsiaTheme="minorEastAsia" w:hint="eastAsia"/>
          <w:lang w:eastAsia="zh-CN"/>
        </w:rPr>
        <w:t>W</w:t>
      </w:r>
      <w:r w:rsidRPr="00812C7E">
        <w:rPr>
          <w:rFonts w:eastAsiaTheme="minorEastAsia" w:hint="eastAsia"/>
          <w:vertAlign w:val="subscript"/>
          <w:lang w:eastAsia="zh-CN"/>
        </w:rPr>
        <w:t>gap</w:t>
      </w:r>
      <w:proofErr w:type="spellEnd"/>
      <w:r>
        <w:rPr>
          <w:rFonts w:eastAsiaTheme="minorEastAsia" w:hint="eastAsia"/>
          <w:lang w:eastAsia="zh-CN"/>
        </w:rPr>
        <w:t xml:space="preserve"> mid-point of CA_2A-2A is calculated based on the same distance between PCC UL and SCC </w:t>
      </w:r>
      <w:proofErr w:type="gramStart"/>
      <w:r>
        <w:rPr>
          <w:rFonts w:eastAsiaTheme="minorEastAsia" w:hint="eastAsia"/>
          <w:lang w:eastAsia="zh-CN"/>
        </w:rPr>
        <w:t>DL(</w:t>
      </w:r>
      <w:proofErr w:type="gramEnd"/>
      <w:r>
        <w:rPr>
          <w:rFonts w:eastAsiaTheme="minorEastAsia" w:hint="eastAsia"/>
          <w:lang w:eastAsia="zh-CN"/>
        </w:rPr>
        <w:t>W</w:t>
      </w:r>
      <w:r w:rsidRPr="00812C7E">
        <w:rPr>
          <w:rFonts w:eastAsiaTheme="minorEastAsia" w:hint="eastAsia"/>
          <w:vertAlign w:val="subscript"/>
          <w:lang w:eastAsia="zh-CN"/>
        </w:rPr>
        <w:t>UL-DL</w:t>
      </w:r>
      <w:r>
        <w:rPr>
          <w:rFonts w:eastAsiaTheme="minorEastAsia" w:hint="eastAsia"/>
          <w:lang w:eastAsia="zh-CN"/>
        </w:rPr>
        <w:t xml:space="preserve">) with CA_3A-3A. </w:t>
      </w:r>
    </w:p>
    <w:p w:rsidR="008C5F07" w:rsidRDefault="00BB3059" w:rsidP="002C3A32">
      <w:pPr>
        <w:spacing w:afterLines="50"/>
        <w:jc w:val="both"/>
        <w:rPr>
          <w:rFonts w:eastAsia="宋体"/>
          <w:lang w:val="en-US" w:eastAsia="zh-CN"/>
        </w:rPr>
      </w:pPr>
      <w:r>
        <w:rPr>
          <w:rFonts w:eastAsiaTheme="minorEastAsia" w:hint="eastAsia"/>
          <w:lang w:eastAsia="zh-CN"/>
        </w:rPr>
        <w:t>In addition,</w:t>
      </w:r>
      <w:r w:rsidR="008C5F07">
        <w:rPr>
          <w:rFonts w:eastAsiaTheme="minorEastAsia" w:hint="eastAsia"/>
          <w:lang w:eastAsia="zh-CN"/>
        </w:rPr>
        <w:t xml:space="preserve"> </w:t>
      </w:r>
      <w:r>
        <w:rPr>
          <w:rFonts w:eastAsiaTheme="minorEastAsia" w:hint="eastAsia"/>
          <w:lang w:eastAsia="zh-CN"/>
        </w:rPr>
        <w:t>given</w:t>
      </w:r>
      <w:r w:rsidR="008C5F07">
        <w:rPr>
          <w:rFonts w:eastAsiaTheme="minorEastAsia" w:hint="eastAsia"/>
          <w:lang w:eastAsia="zh-CN"/>
        </w:rPr>
        <w:t xml:space="preserve"> the certain CA combination, </w:t>
      </w:r>
      <w:r w:rsidR="008C5F07" w:rsidRPr="003828B3">
        <w:rPr>
          <w:rFonts w:eastAsiaTheme="minorEastAsia" w:hint="eastAsia"/>
          <w:highlight w:val="yellow"/>
          <w:lang w:eastAsia="zh-CN"/>
        </w:rPr>
        <w:t>the same UL RB allocation and the given W</w:t>
      </w:r>
      <w:r w:rsidR="008C5F07" w:rsidRPr="003828B3">
        <w:rPr>
          <w:rFonts w:eastAsiaTheme="minorEastAsia" w:hint="eastAsia"/>
          <w:highlight w:val="yellow"/>
          <w:vertAlign w:val="subscript"/>
          <w:lang w:eastAsia="zh-CN"/>
        </w:rPr>
        <w:t>UL-DL</w:t>
      </w:r>
      <w:r w:rsidR="008C5F07">
        <w:rPr>
          <w:rFonts w:eastAsiaTheme="minorEastAsia" w:hint="eastAsia"/>
          <w:lang w:eastAsia="zh-CN"/>
        </w:rPr>
        <w:t xml:space="preserve">, </w:t>
      </w:r>
      <w:r>
        <w:rPr>
          <w:rFonts w:eastAsiaTheme="minorEastAsia" w:hint="eastAsia"/>
          <w:lang w:eastAsia="zh-CN"/>
        </w:rPr>
        <w:t xml:space="preserve">the leakage signal level at receiver channel suppose be the same with the similar UE RF settings. </w:t>
      </w:r>
      <w:r w:rsidR="008C5F07">
        <w:rPr>
          <w:rFonts w:eastAsiaTheme="minorEastAsia" w:hint="eastAsia"/>
          <w:lang w:eastAsia="zh-CN"/>
        </w:rPr>
        <w:t xml:space="preserve">Therefore, </w:t>
      </w:r>
      <w:r w:rsidR="008C5F07" w:rsidRPr="00EC5A1E">
        <w:t>∆</w:t>
      </w:r>
      <w:r w:rsidR="008C5F07" w:rsidRPr="00EC5A1E">
        <w:rPr>
          <w:rFonts w:hint="eastAsia"/>
        </w:rPr>
        <w:t>R</w:t>
      </w:r>
      <w:r w:rsidR="008C5F07" w:rsidRPr="00EC5A1E">
        <w:rPr>
          <w:rFonts w:hint="eastAsia"/>
          <w:vertAlign w:val="subscript"/>
        </w:rPr>
        <w:t>IBNC</w:t>
      </w:r>
      <w:r w:rsidR="008C5F07">
        <w:rPr>
          <w:rFonts w:eastAsiaTheme="minorEastAsia" w:hint="eastAsia"/>
          <w:lang w:eastAsia="zh-CN"/>
        </w:rPr>
        <w:t xml:space="preserve"> difference of two band cases </w:t>
      </w:r>
      <w:r w:rsidR="008C5F07">
        <w:rPr>
          <w:rFonts w:eastAsiaTheme="minorEastAsia"/>
          <w:lang w:eastAsia="zh-CN"/>
        </w:rPr>
        <w:t>depend</w:t>
      </w:r>
      <w:r w:rsidR="002900FE">
        <w:rPr>
          <w:rFonts w:eastAsiaTheme="minorEastAsia" w:hint="eastAsia"/>
          <w:lang w:eastAsia="zh-CN"/>
        </w:rPr>
        <w:t>s</w:t>
      </w:r>
      <w:r w:rsidR="008C5F07">
        <w:rPr>
          <w:rFonts w:eastAsiaTheme="minorEastAsia" w:hint="eastAsia"/>
          <w:lang w:eastAsia="zh-CN"/>
        </w:rPr>
        <w:t xml:space="preserve"> on the REFSENS difference of Band 2 and Band 3. </w:t>
      </w:r>
      <w:r w:rsidR="002900FE">
        <w:rPr>
          <w:rFonts w:eastAsiaTheme="minorEastAsia" w:hint="eastAsia"/>
          <w:lang w:eastAsia="zh-CN"/>
        </w:rPr>
        <w:t>In conjunction with</w:t>
      </w:r>
      <w:r w:rsidR="008C5F07">
        <w:rPr>
          <w:rFonts w:eastAsiaTheme="minorEastAsia" w:hint="eastAsia"/>
          <w:lang w:eastAsia="zh-CN"/>
        </w:rPr>
        <w:t xml:space="preserve"> </w:t>
      </w:r>
      <w:r w:rsidR="008C5F07" w:rsidRPr="0027731D">
        <w:t>∆</w:t>
      </w:r>
      <w:r w:rsidR="008C5F07" w:rsidRPr="0027731D">
        <w:rPr>
          <w:rFonts w:hint="eastAsia"/>
        </w:rPr>
        <w:t>R</w:t>
      </w:r>
      <w:r w:rsidR="008C5F07" w:rsidRPr="0027731D">
        <w:rPr>
          <w:rFonts w:hint="eastAsia"/>
          <w:vertAlign w:val="subscript"/>
        </w:rPr>
        <w:t>IBNC</w:t>
      </w:r>
      <w:r w:rsidR="008C5F07" w:rsidRPr="0027731D">
        <w:rPr>
          <w:rFonts w:eastAsiaTheme="minorEastAsia" w:hint="eastAsia"/>
          <w:lang w:val="en-US" w:eastAsia="zh-CN"/>
        </w:rPr>
        <w:t xml:space="preserve"> of CA_2A-2A is expected to be 1dB higher than CA_3A-3A</w:t>
      </w:r>
      <w:r w:rsidR="002900FE" w:rsidRPr="002900FE">
        <w:rPr>
          <w:rFonts w:eastAsia="宋体" w:hint="eastAsia"/>
          <w:lang w:val="en-US" w:eastAsia="zh-CN"/>
        </w:rPr>
        <w:t xml:space="preserve"> </w:t>
      </w:r>
      <w:r w:rsidR="002900FE" w:rsidRPr="0027731D">
        <w:rPr>
          <w:rFonts w:eastAsia="宋体" w:hint="eastAsia"/>
          <w:lang w:val="en-US" w:eastAsia="zh-CN"/>
        </w:rPr>
        <w:t xml:space="preserve">for </w:t>
      </w:r>
      <w:r w:rsidR="002900FE">
        <w:rPr>
          <w:rFonts w:eastAsia="宋体" w:hint="eastAsia"/>
          <w:lang w:val="en-US" w:eastAsia="zh-CN"/>
        </w:rPr>
        <w:t>the certain</w:t>
      </w:r>
      <w:r w:rsidR="002900FE" w:rsidRPr="0027731D">
        <w:rPr>
          <w:rFonts w:eastAsia="宋体" w:hint="eastAsia"/>
          <w:lang w:val="en-US" w:eastAsia="zh-CN"/>
        </w:rPr>
        <w:t xml:space="preserve"> the certain CA combination</w:t>
      </w:r>
      <w:r w:rsidR="008C5F07" w:rsidRPr="0027731D">
        <w:rPr>
          <w:rFonts w:eastAsiaTheme="minorEastAsia" w:hint="eastAsia"/>
          <w:lang w:val="en-US" w:eastAsia="zh-CN"/>
        </w:rPr>
        <w:t xml:space="preserve">, </w:t>
      </w:r>
      <w:r w:rsidR="002900FE">
        <w:rPr>
          <w:rFonts w:eastAsiaTheme="minorEastAsia" w:hint="eastAsia"/>
          <w:lang w:val="en-US" w:eastAsia="zh-CN"/>
        </w:rPr>
        <w:t>hence</w:t>
      </w:r>
      <w:r w:rsidR="008C5F07" w:rsidRPr="0027731D">
        <w:rPr>
          <w:rFonts w:eastAsiaTheme="minorEastAsia" w:hint="eastAsia"/>
          <w:lang w:val="en-US" w:eastAsia="zh-CN"/>
        </w:rPr>
        <w:t xml:space="preserve"> Band 2 REFSENS is 1dB tighter than Band 3. </w:t>
      </w:r>
      <w:r w:rsidR="008C5F07" w:rsidRPr="0027731D">
        <w:rPr>
          <w:rFonts w:eastAsiaTheme="minorEastAsia" w:hint="eastAsia"/>
          <w:lang w:eastAsia="zh-CN"/>
        </w:rPr>
        <w:t>Summing up</w:t>
      </w:r>
      <w:r w:rsidR="008C5F07" w:rsidRPr="0027731D">
        <w:rPr>
          <w:rFonts w:eastAsia="宋体" w:hint="eastAsia"/>
          <w:lang w:val="en-US" w:eastAsia="zh-CN"/>
        </w:rPr>
        <w:t>, UL configuration of CA for CA_2A-2A is proposed as Table 2.</w:t>
      </w:r>
    </w:p>
    <w:p w:rsidR="00A321DF" w:rsidRDefault="002D0B6D" w:rsidP="002C3A32">
      <w:pPr>
        <w:spacing w:afterLines="50"/>
        <w:jc w:val="both"/>
        <w:rPr>
          <w:rFonts w:eastAsiaTheme="minorEastAsia"/>
          <w:lang w:eastAsia="zh-CN"/>
        </w:rPr>
      </w:pPr>
      <w:r>
        <w:object w:dxaOrig="15840" w:dyaOrig="5564">
          <v:shape id="_x0000_i1026" type="#_x0000_t75" style="width:481.35pt;height:169.1pt" o:ole="">
            <v:imagedata r:id="rId11" o:title=""/>
          </v:shape>
          <o:OLEObject Type="Embed" ProgID="Visio.Drawing.11" ShapeID="_x0000_i1026" DrawAspect="Content" ObjectID="_1452500738" r:id="rId12"/>
        </w:object>
      </w:r>
    </w:p>
    <w:p w:rsidR="00A321DF" w:rsidRPr="00A321DF" w:rsidRDefault="00A321DF" w:rsidP="002C3A32">
      <w:pPr>
        <w:spacing w:afterLines="50"/>
        <w:jc w:val="center"/>
        <w:rPr>
          <w:rFonts w:eastAsiaTheme="minorEastAsia"/>
          <w:lang w:eastAsia="zh-CN"/>
        </w:rPr>
      </w:pPr>
      <w:r>
        <w:rPr>
          <w:rFonts w:eastAsiaTheme="minorEastAsia" w:hint="eastAsia"/>
          <w:lang w:eastAsia="zh-CN"/>
        </w:rPr>
        <w:t xml:space="preserve">Fig.2. </w:t>
      </w:r>
      <w:r w:rsidRPr="00EC5A1E">
        <w:t>∆</w:t>
      </w:r>
      <w:r w:rsidRPr="00EC5A1E">
        <w:rPr>
          <w:rFonts w:hint="eastAsia"/>
        </w:rPr>
        <w:t>R</w:t>
      </w:r>
      <w:r w:rsidRPr="00EC5A1E">
        <w:rPr>
          <w:rFonts w:hint="eastAsia"/>
          <w:vertAlign w:val="subscript"/>
        </w:rPr>
        <w:t>IBNC</w:t>
      </w:r>
      <w:r>
        <w:rPr>
          <w:rFonts w:eastAsiaTheme="minorEastAsia" w:hint="eastAsia"/>
          <w:lang w:eastAsia="zh-CN"/>
        </w:rPr>
        <w:t xml:space="preserve"> difference between CA_2A-2A and CA_3A-3A with the same assumption of UL RB allocation and CA combination</w:t>
      </w:r>
    </w:p>
    <w:p w:rsidR="008C5F07" w:rsidRPr="002900FE" w:rsidRDefault="008C5F07" w:rsidP="00397F4F">
      <w:pPr>
        <w:jc w:val="center"/>
        <w:rPr>
          <w:rFonts w:eastAsiaTheme="minorEastAsia"/>
          <w:lang w:val="en-US"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BB3059" w:rsidRDefault="00BB3059" w:rsidP="00397F4F">
      <w:pPr>
        <w:jc w:val="center"/>
        <w:rPr>
          <w:rFonts w:eastAsiaTheme="minorEastAsia"/>
          <w:lang w:eastAsia="zh-CN"/>
        </w:rPr>
      </w:pPr>
    </w:p>
    <w:p w:rsidR="00111943" w:rsidRPr="00397F4F" w:rsidRDefault="00111943" w:rsidP="00A321DF">
      <w:pPr>
        <w:jc w:val="center"/>
        <w:rPr>
          <w:rFonts w:eastAsiaTheme="minorEastAsia"/>
          <w:lang w:eastAsia="zh-CN"/>
        </w:rPr>
      </w:pPr>
      <w:r>
        <w:rPr>
          <w:rFonts w:eastAsiaTheme="minorEastAsia" w:hint="eastAsia"/>
          <w:lang w:eastAsia="zh-CN"/>
        </w:rPr>
        <w:lastRenderedPageBreak/>
        <w:t xml:space="preserve">Table.2 UL </w:t>
      </w:r>
      <w:r>
        <w:rPr>
          <w:rFonts w:eastAsiaTheme="minorEastAsia"/>
          <w:lang w:eastAsia="zh-CN"/>
        </w:rPr>
        <w:t>configuration</w:t>
      </w:r>
      <w:r>
        <w:rPr>
          <w:rFonts w:eastAsiaTheme="minorEastAsia" w:hint="eastAsia"/>
          <w:lang w:eastAsia="zh-CN"/>
        </w:rPr>
        <w:t xml:space="preserve"> for CA_2A-2A</w:t>
      </w:r>
    </w:p>
    <w:tbl>
      <w:tblPr>
        <w:tblW w:w="8327"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554"/>
        <w:gridCol w:w="2085"/>
        <w:gridCol w:w="1335"/>
        <w:gridCol w:w="992"/>
        <w:gridCol w:w="886"/>
      </w:tblGrid>
      <w:tr w:rsidR="00F02CB9" w:rsidRPr="00AF352A" w:rsidTr="00975056">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CA configuration</w:t>
            </w:r>
          </w:p>
        </w:tc>
        <w:tc>
          <w:tcPr>
            <w:tcW w:w="1554"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Aggregated channel bandwidth (PCC+SCC)</w:t>
            </w:r>
          </w:p>
        </w:tc>
        <w:tc>
          <w:tcPr>
            <w:tcW w:w="2085"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Wgap</w:t>
            </w:r>
            <w:r w:rsidRPr="00AF352A">
              <w:rPr>
                <w:vertAlign w:val="subscript"/>
              </w:rPr>
              <w:t xml:space="preserve"> </w:t>
            </w:r>
            <w:r w:rsidRPr="00AF352A">
              <w:t>/ [MHz]</w:t>
            </w:r>
          </w:p>
        </w:tc>
        <w:tc>
          <w:tcPr>
            <w:tcW w:w="1335"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ΔR</w:t>
            </w:r>
            <w:r w:rsidRPr="00AF352A">
              <w:rPr>
                <w:vertAlign w:val="subscript"/>
              </w:rPr>
              <w:t>IBNC</w:t>
            </w:r>
            <w:r w:rsidRPr="00AF352A">
              <w:t xml:space="preserve"> (dB)</w:t>
            </w:r>
          </w:p>
        </w:tc>
        <w:tc>
          <w:tcPr>
            <w:tcW w:w="886"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pStyle w:val="TAH"/>
            </w:pPr>
            <w:r w:rsidRPr="00AF352A">
              <w:t>Duplex mode</w:t>
            </w:r>
          </w:p>
        </w:tc>
      </w:tr>
      <w:tr w:rsidR="00F02CB9" w:rsidRPr="009A287B" w:rsidTr="00975056">
        <w:trPr>
          <w:trHeight w:val="271"/>
          <w:jc w:val="center"/>
        </w:trPr>
        <w:tc>
          <w:tcPr>
            <w:tcW w:w="1475" w:type="dxa"/>
            <w:vMerge w:val="restart"/>
            <w:tcBorders>
              <w:top w:val="single" w:sz="4" w:space="0" w:color="auto"/>
              <w:left w:val="single" w:sz="4" w:space="0" w:color="auto"/>
              <w:right w:val="single" w:sz="4" w:space="0" w:color="auto"/>
            </w:tcBorders>
            <w:vAlign w:val="center"/>
          </w:tcPr>
          <w:p w:rsidR="00F02CB9" w:rsidRPr="00AF352A" w:rsidRDefault="00F02CB9" w:rsidP="00975056">
            <w:pPr>
              <w:pStyle w:val="TAN"/>
              <w:rPr>
                <w:rFonts w:cs="Arial"/>
                <w:szCs w:val="18"/>
              </w:rPr>
            </w:pPr>
            <w:r w:rsidRPr="00AF352A">
              <w:rPr>
                <w:rFonts w:cs="Arial"/>
                <w:szCs w:val="18"/>
              </w:rPr>
              <w:t>CA_</w:t>
            </w:r>
            <w:r>
              <w:rPr>
                <w:rFonts w:cs="Arial" w:hint="eastAsia"/>
                <w:szCs w:val="18"/>
                <w:lang w:eastAsia="zh-CN"/>
              </w:rPr>
              <w:t>2</w:t>
            </w:r>
            <w:r w:rsidRPr="00AF352A">
              <w:rPr>
                <w:rFonts w:cs="Arial"/>
                <w:szCs w:val="18"/>
              </w:rPr>
              <w:t>A-</w:t>
            </w:r>
            <w:r>
              <w:rPr>
                <w:rFonts w:cs="Arial" w:hint="eastAsia"/>
                <w:szCs w:val="18"/>
                <w:lang w:eastAsia="zh-CN"/>
              </w:rPr>
              <w:t>2</w:t>
            </w:r>
            <w:r w:rsidRPr="00AF352A">
              <w:rPr>
                <w:rFonts w:cs="Arial"/>
                <w:szCs w:val="18"/>
              </w:rPr>
              <w:t>A</w:t>
            </w: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25RB+25RB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30.0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50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rFonts w:hint="eastAsia"/>
                <w:vertAlign w:val="superscript"/>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161222">
            <w:pPr>
              <w:pStyle w:val="TAN"/>
              <w:jc w:val="center"/>
            </w:pPr>
            <w:r w:rsidRPr="008A692D">
              <w:t>[</w:t>
            </w:r>
            <w:r w:rsidRPr="008A692D">
              <w:rPr>
                <w:rFonts w:hint="eastAsia"/>
                <w:lang w:eastAsia="zh-CN"/>
              </w:rPr>
              <w:t>5</w:t>
            </w:r>
            <w:r w:rsidRPr="008A692D">
              <w:t>.</w:t>
            </w:r>
            <w:r w:rsidR="00161222">
              <w:rPr>
                <w:rFonts w:hint="eastAsia"/>
                <w:lang w:eastAsia="zh-CN"/>
              </w:rPr>
              <w:t>7</w:t>
            </w:r>
            <w:r w:rsidRPr="008A692D">
              <w:t>]</w:t>
            </w:r>
          </w:p>
        </w:tc>
        <w:tc>
          <w:tcPr>
            <w:tcW w:w="886" w:type="dxa"/>
            <w:vMerge w:val="restart"/>
            <w:tcBorders>
              <w:top w:val="single" w:sz="4" w:space="0" w:color="auto"/>
              <w:left w:val="single" w:sz="4" w:space="0" w:color="auto"/>
              <w:right w:val="single" w:sz="4" w:space="0" w:color="auto"/>
            </w:tcBorders>
            <w:shd w:val="clear" w:color="auto" w:fill="auto"/>
            <w:vAlign w:val="center"/>
          </w:tcPr>
          <w:p w:rsidR="00F02CB9" w:rsidRPr="009A287B" w:rsidRDefault="00F02CB9" w:rsidP="0085004D">
            <w:pPr>
              <w:pStyle w:val="TAN"/>
              <w:jc w:val="center"/>
              <w:rPr>
                <w:highlight w:val="yellow"/>
              </w:rPr>
            </w:pPr>
            <w:r w:rsidRPr="008A692D">
              <w:t>FDD</w:t>
            </w: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25RB+50RB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25.0</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161222">
            <w:pPr>
              <w:pStyle w:val="TAN"/>
              <w:jc w:val="center"/>
            </w:pPr>
            <w:r w:rsidRPr="008A692D">
              <w:t>[</w:t>
            </w:r>
            <w:r w:rsidR="00161222">
              <w:rPr>
                <w:rFonts w:hint="eastAsia"/>
                <w:lang w:eastAsia="zh-CN"/>
              </w:rPr>
              <w:t>4.8</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25.0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25RB+</w:t>
            </w:r>
            <w:r w:rsidRPr="008A692D">
              <w:rPr>
                <w:rFonts w:ascii="Arial" w:hAnsi="Arial" w:cs="Arial"/>
                <w:sz w:val="18"/>
                <w:szCs w:val="18"/>
                <w:lang w:eastAsia="ja-JP"/>
              </w:rPr>
              <w:t>75</w:t>
            </w:r>
            <w:r w:rsidRPr="008A692D">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20.0</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4</w:t>
            </w:r>
            <w:r w:rsidRPr="008A692D">
              <w:rPr>
                <w:rFonts w:hint="eastAsia"/>
                <w:lang w:eastAsia="zh-CN"/>
              </w:rPr>
              <w:t>.6</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20.0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25RB+</w:t>
            </w:r>
            <w:r w:rsidRPr="008A692D">
              <w:rPr>
                <w:rFonts w:ascii="Arial" w:hAnsi="Arial" w:cs="Arial"/>
                <w:sz w:val="18"/>
                <w:szCs w:val="18"/>
                <w:lang w:eastAsia="ja-JP"/>
              </w:rPr>
              <w:t>100</w:t>
            </w:r>
            <w:r w:rsidRPr="008A692D">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15.0</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4</w:t>
            </w:r>
            <w:r w:rsidRPr="008A692D">
              <w:rPr>
                <w:rFonts w:hint="eastAsia"/>
                <w:lang w:eastAsia="zh-CN"/>
              </w:rPr>
              <w:t>.4</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50RB+25RB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15.0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161222">
            <w:pPr>
              <w:pStyle w:val="TAN"/>
              <w:jc w:val="center"/>
            </w:pPr>
            <w:r w:rsidRPr="008A692D">
              <w:t>[</w:t>
            </w:r>
            <w:r w:rsidR="00502C79" w:rsidRPr="008A692D">
              <w:rPr>
                <w:rFonts w:hint="eastAsia"/>
                <w:lang w:eastAsia="zh-CN"/>
              </w:rPr>
              <w:t>6.</w:t>
            </w:r>
            <w:r w:rsidR="00161222">
              <w:rPr>
                <w:rFonts w:hint="eastAsia"/>
                <w:lang w:eastAsia="zh-CN"/>
              </w:rPr>
              <w:t>1</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50</w:t>
            </w:r>
            <w:r w:rsidRPr="008A692D">
              <w:rPr>
                <w:rFonts w:ascii="Arial" w:hAnsi="Arial" w:cs="Arial"/>
                <w:sz w:val="18"/>
                <w:szCs w:val="18"/>
              </w:rPr>
              <w:t>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10.0 </w:t>
            </w:r>
            <w:r w:rsidRPr="008A692D">
              <w:rPr>
                <w:rFonts w:cs="Arial"/>
                <w:szCs w:val="18"/>
              </w:rPr>
              <w:t>&lt; W</w:t>
            </w:r>
            <w:r w:rsidRPr="008A692D">
              <w:rPr>
                <w:rFonts w:cs="Arial"/>
                <w:szCs w:val="18"/>
                <w:vertAlign w:val="subscript"/>
              </w:rPr>
              <w:t>gap</w:t>
            </w:r>
            <w:r w:rsidRPr="008A692D">
              <w:rPr>
                <w:rFonts w:cs="Arial"/>
                <w:szCs w:val="18"/>
              </w:rPr>
              <w:t xml:space="preserve"> ≤</w:t>
            </w:r>
            <w:r w:rsidRPr="008A692D">
              <w:rPr>
                <w:rFonts w:cs="Arial" w:hint="eastAsia"/>
                <w:szCs w:val="18"/>
                <w:lang w:eastAsia="zh-CN"/>
              </w:rPr>
              <w:t xml:space="preserve"> 40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D4399A">
            <w:pPr>
              <w:pStyle w:val="TAN"/>
              <w:jc w:val="center"/>
            </w:pPr>
            <w:r w:rsidRPr="008A692D">
              <w:t>[</w:t>
            </w:r>
            <w:r w:rsidRPr="008A692D">
              <w:rPr>
                <w:rFonts w:hint="eastAsia"/>
                <w:lang w:eastAsia="zh-CN"/>
              </w:rPr>
              <w:t>5.</w:t>
            </w:r>
            <w:r w:rsidR="00D4399A">
              <w:rPr>
                <w:rFonts w:hint="eastAsia"/>
                <w:lang w:eastAsia="zh-CN"/>
              </w:rPr>
              <w:t>3</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w:t>
            </w:r>
            <w:r w:rsidRPr="008A692D">
              <w:rPr>
                <w:rFonts w:cs="Arial" w:hint="eastAsia"/>
                <w:szCs w:val="18"/>
                <w:lang w:eastAsia="zh-CN"/>
              </w:rPr>
              <w:t xml:space="preserve"> 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50</w:t>
            </w:r>
            <w:r w:rsidRPr="008A692D">
              <w:rPr>
                <w:rFonts w:ascii="Arial" w:hAnsi="Arial" w:cs="Arial"/>
                <w:sz w:val="18"/>
                <w:szCs w:val="18"/>
              </w:rPr>
              <w:t>RB+</w:t>
            </w:r>
            <w:r w:rsidRPr="008A692D">
              <w:rPr>
                <w:rFonts w:ascii="Arial" w:hAnsi="Arial" w:cs="Arial"/>
                <w:sz w:val="18"/>
                <w:szCs w:val="18"/>
                <w:lang w:eastAsia="ja-JP"/>
              </w:rPr>
              <w:t>75</w:t>
            </w:r>
            <w:r w:rsidRPr="008A692D">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5.0 </w:t>
            </w:r>
            <w:r w:rsidRPr="008A692D">
              <w:rPr>
                <w:rFonts w:cs="Arial"/>
                <w:szCs w:val="18"/>
              </w:rPr>
              <w:t>&lt; W</w:t>
            </w:r>
            <w:r w:rsidRPr="008A692D">
              <w:rPr>
                <w:rFonts w:cs="Arial"/>
                <w:szCs w:val="18"/>
                <w:vertAlign w:val="subscript"/>
              </w:rPr>
              <w:t>gap</w:t>
            </w:r>
            <w:r w:rsidRPr="008A692D">
              <w:rPr>
                <w:rFonts w:cs="Arial"/>
                <w:szCs w:val="18"/>
              </w:rPr>
              <w:t xml:space="preserve"> ≤</w:t>
            </w:r>
            <w:r w:rsidRPr="008A692D">
              <w:rPr>
                <w:rFonts w:cs="Arial" w:hint="eastAsia"/>
                <w:szCs w:val="18"/>
                <w:lang w:eastAsia="zh-CN"/>
              </w:rPr>
              <w:t xml:space="preserve"> 35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4</w:t>
            </w:r>
            <w:r w:rsidRPr="008A692D">
              <w:rPr>
                <w:rFonts w:hint="eastAsia"/>
                <w:lang w:eastAsia="zh-CN"/>
              </w:rPr>
              <w:t>.8</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F02CB9">
        <w:trPr>
          <w:trHeight w:val="357"/>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50</w:t>
            </w:r>
            <w:r w:rsidRPr="008A692D">
              <w:rPr>
                <w:rFonts w:ascii="Arial" w:hAnsi="Arial" w:cs="Arial"/>
                <w:sz w:val="18"/>
                <w:szCs w:val="18"/>
              </w:rPr>
              <w:t>RB+</w:t>
            </w:r>
            <w:r w:rsidRPr="008A692D">
              <w:rPr>
                <w:rFonts w:ascii="Arial" w:hAnsi="Arial" w:cs="Arial"/>
                <w:sz w:val="18"/>
                <w:szCs w:val="18"/>
                <w:lang w:eastAsia="ja-JP"/>
              </w:rPr>
              <w:t>100</w:t>
            </w:r>
            <w:r w:rsidRPr="008A692D">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30.0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vertAlign w:val="superscript"/>
              </w:rPr>
              <w:t>1</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4</w:t>
            </w:r>
            <w:r w:rsidRPr="008A692D">
              <w:rPr>
                <w:rFonts w:hint="eastAsia"/>
                <w:lang w:eastAsia="zh-CN"/>
              </w:rPr>
              <w:t>.4</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75RB+25RB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10.0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40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7</w:t>
            </w: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7</w:t>
            </w:r>
            <w:r w:rsidRPr="008A692D">
              <w:rPr>
                <w:rFonts w:ascii="Arial" w:hAnsi="Arial" w:cs="Arial"/>
                <w:sz w:val="18"/>
                <w:szCs w:val="18"/>
              </w:rPr>
              <w:t>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rPr>
            </w:pPr>
            <w:r w:rsidRPr="008A692D">
              <w:rPr>
                <w:rFonts w:cs="Arial" w:hint="eastAsia"/>
                <w:szCs w:val="18"/>
                <w:lang w:eastAsia="zh-CN"/>
              </w:rPr>
              <w:t xml:space="preserve">5.0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521052" w:rsidP="00975056">
            <w:pPr>
              <w:pStyle w:val="TAN"/>
              <w:jc w:val="cente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502C79">
            <w:pPr>
              <w:pStyle w:val="TAN"/>
              <w:jc w:val="center"/>
            </w:pPr>
            <w:r w:rsidRPr="008A692D">
              <w:t>[</w:t>
            </w:r>
            <w:r w:rsidR="00502C79" w:rsidRPr="008A692D">
              <w:rPr>
                <w:rFonts w:hint="eastAsia"/>
                <w:lang w:eastAsia="zh-CN"/>
              </w:rPr>
              <w:t>5</w:t>
            </w:r>
            <w:r w:rsidRPr="008A692D">
              <w:t>.</w:t>
            </w:r>
            <w:r w:rsidRPr="008A692D">
              <w:rPr>
                <w:rFonts w:hint="eastAsia"/>
                <w:lang w:eastAsia="zh-CN"/>
              </w:rPr>
              <w:t>7</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F02CB9" w:rsidRPr="008A692D" w:rsidRDefault="00F02CB9" w:rsidP="00975056">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szCs w:val="18"/>
              </w:rPr>
              <w:t>0.0 &lt;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3</w:t>
            </w:r>
            <w:r w:rsidRPr="008A692D">
              <w:rPr>
                <w:rFonts w:hint="eastAsia"/>
                <w:lang w:eastAsia="zh-CN"/>
              </w:rPr>
              <w:t>2</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8A692D" w:rsidRDefault="00F02CB9" w:rsidP="00975056">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521052">
        <w:trPr>
          <w:trHeight w:val="373"/>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lang w:eastAsia="ja-JP"/>
              </w:rPr>
              <w:t>7</w:t>
            </w:r>
            <w:r w:rsidRPr="008A692D">
              <w:rPr>
                <w:rFonts w:ascii="Arial" w:hAnsi="Arial" w:cs="Arial"/>
                <w:sz w:val="18"/>
                <w:szCs w:val="18"/>
              </w:rPr>
              <w:t>5RB+</w:t>
            </w:r>
            <w:r w:rsidRPr="008A692D">
              <w:rPr>
                <w:rFonts w:ascii="Arial" w:hAnsi="Arial" w:cs="Arial"/>
                <w:sz w:val="18"/>
                <w:szCs w:val="18"/>
                <w:lang w:eastAsia="ja-JP"/>
              </w:rPr>
              <w:t>75</w:t>
            </w:r>
            <w:r w:rsidRPr="008A692D">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hint="eastAsia"/>
                <w:szCs w:val="18"/>
                <w:lang w:eastAsia="zh-CN"/>
              </w:rPr>
              <w:t xml:space="preserve">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30</w:t>
            </w:r>
            <w:r w:rsidRPr="008A692D">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5</w:t>
            </w:r>
            <w:r w:rsidRPr="008A692D">
              <w:rPr>
                <w:rFonts w:hint="eastAsia"/>
                <w:lang w:eastAsia="zh-CN"/>
              </w:rPr>
              <w:t>.2</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F02CB9">
        <w:trPr>
          <w:trHeight w:val="349"/>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spacing w:before="100" w:beforeAutospacing="1" w:after="100" w:afterAutospacing="1"/>
              <w:rPr>
                <w:rFonts w:ascii="Arial" w:hAnsi="Arial" w:cs="Arial"/>
                <w:sz w:val="18"/>
                <w:szCs w:val="18"/>
              </w:rPr>
            </w:pPr>
            <w:r w:rsidRPr="008A692D">
              <w:rPr>
                <w:rFonts w:ascii="Arial" w:hAnsi="Arial" w:cs="Arial"/>
                <w:sz w:val="18"/>
                <w:szCs w:val="18"/>
              </w:rPr>
              <w:t>75RB+</w:t>
            </w:r>
            <w:r w:rsidRPr="008A692D">
              <w:rPr>
                <w:rFonts w:ascii="Arial" w:hAnsi="Arial" w:cs="Arial"/>
                <w:sz w:val="18"/>
                <w:szCs w:val="18"/>
                <w:lang w:eastAsia="ja-JP"/>
              </w:rPr>
              <w:t>100</w:t>
            </w:r>
            <w:r w:rsidRPr="008A692D">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hint="eastAsia"/>
                <w:szCs w:val="18"/>
                <w:lang w:eastAsia="zh-CN"/>
              </w:rPr>
              <w:t xml:space="preserve">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25</w:t>
            </w:r>
            <w:r w:rsidRPr="008A692D">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521052" w:rsidP="00975056">
            <w:pPr>
              <w:pStyle w:val="TAN"/>
              <w:jc w:val="center"/>
              <w:rPr>
                <w:lang w:eastAsia="zh-CN"/>
              </w:rPr>
            </w:pPr>
            <w:r>
              <w:rPr>
                <w:rFonts w:hint="eastAsia"/>
                <w:lang w:eastAsia="zh-CN"/>
              </w:rPr>
              <w:t>12</w:t>
            </w:r>
            <w:r w:rsidR="00F02CB9" w:rsidRPr="008A692D">
              <w:rPr>
                <w:vertAlign w:val="superscript"/>
              </w:rPr>
              <w:t>4</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4</w:t>
            </w:r>
            <w:r w:rsidRPr="008A692D">
              <w:t>.</w:t>
            </w:r>
            <w:r w:rsidRPr="008A692D">
              <w:rPr>
                <w:rFonts w:hint="eastAsia"/>
                <w:lang w:eastAsia="zh-CN"/>
              </w:rPr>
              <w:t>8</w:t>
            </w:r>
            <w:r w:rsidRPr="008A692D">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521052">
        <w:trPr>
          <w:trHeight w:val="341"/>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8A692D" w:rsidRDefault="00F02CB9" w:rsidP="00975056">
            <w:pPr>
              <w:pStyle w:val="TAN"/>
              <w:spacing w:before="100" w:beforeAutospacing="1" w:after="100" w:afterAutospacing="1"/>
              <w:rPr>
                <w:rFonts w:cs="Arial"/>
                <w:szCs w:val="18"/>
              </w:rPr>
            </w:pPr>
            <w:r w:rsidRPr="008A692D">
              <w:rPr>
                <w:rFonts w:cs="Arial"/>
                <w:szCs w:val="18"/>
              </w:rPr>
              <w:t>100RB+25RB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F02CB9">
            <w:pPr>
              <w:pStyle w:val="TAN"/>
              <w:jc w:val="center"/>
              <w:rPr>
                <w:rFonts w:cs="Arial"/>
                <w:szCs w:val="18"/>
                <w:lang w:eastAsia="zh-CN"/>
              </w:rPr>
            </w:pPr>
            <w:r w:rsidRPr="008A692D">
              <w:rPr>
                <w:rFonts w:cs="Arial" w:hint="eastAsia"/>
                <w:szCs w:val="18"/>
                <w:lang w:eastAsia="zh-CN"/>
              </w:rPr>
              <w:t xml:space="preserve">0.0 </w:t>
            </w:r>
            <w:r w:rsidRPr="008A692D">
              <w:rPr>
                <w:rFonts w:cs="Arial"/>
                <w:szCs w:val="18"/>
              </w:rPr>
              <w:t>&lt; W</w:t>
            </w:r>
            <w:r w:rsidRPr="008A692D">
              <w:rPr>
                <w:rFonts w:cs="Arial"/>
                <w:szCs w:val="18"/>
                <w:vertAlign w:val="subscript"/>
              </w:rPr>
              <w:t>gap</w:t>
            </w:r>
            <w:r w:rsidRPr="008A692D">
              <w:rPr>
                <w:rFonts w:cs="Arial"/>
                <w:szCs w:val="18"/>
              </w:rPr>
              <w:t xml:space="preserve"> ≤ </w:t>
            </w:r>
            <w:r w:rsidRPr="008A692D">
              <w:rPr>
                <w:rFonts w:cs="Arial" w:hint="eastAsia"/>
                <w:szCs w:val="18"/>
                <w:lang w:eastAsia="zh-CN"/>
              </w:rPr>
              <w:t>35</w:t>
            </w:r>
            <w:r w:rsidRPr="008A692D">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21052">
            <w:pPr>
              <w:pStyle w:val="TAN"/>
              <w:jc w:val="center"/>
              <w:rPr>
                <w:vertAlign w:val="superscript"/>
                <w:lang w:eastAsia="zh-CN"/>
              </w:rPr>
            </w:pPr>
            <w:r w:rsidRPr="008A692D">
              <w:rPr>
                <w:rFonts w:hint="eastAsia"/>
                <w:lang w:eastAsia="zh-CN"/>
              </w:rPr>
              <w:t>1</w:t>
            </w:r>
            <w:r w:rsidR="00521052">
              <w:rPr>
                <w:rFonts w:hint="eastAsia"/>
                <w:lang w:eastAsia="zh-CN"/>
              </w:rPr>
              <w:t>6</w:t>
            </w:r>
            <w:r w:rsidRPr="008A692D">
              <w:rPr>
                <w:vertAlign w:val="superscript"/>
              </w:rPr>
              <w:t>5</w:t>
            </w:r>
          </w:p>
        </w:tc>
        <w:tc>
          <w:tcPr>
            <w:tcW w:w="992" w:type="dxa"/>
            <w:tcBorders>
              <w:top w:val="single" w:sz="4" w:space="0" w:color="auto"/>
              <w:left w:val="single" w:sz="4" w:space="0" w:color="auto"/>
              <w:right w:val="single" w:sz="4" w:space="0" w:color="auto"/>
            </w:tcBorders>
            <w:shd w:val="clear" w:color="auto" w:fill="auto"/>
            <w:vAlign w:val="center"/>
          </w:tcPr>
          <w:p w:rsidR="00F02CB9" w:rsidRPr="008A692D" w:rsidRDefault="00F02CB9" w:rsidP="00502C79">
            <w:pPr>
              <w:pStyle w:val="TAN"/>
              <w:jc w:val="center"/>
              <w:rPr>
                <w:lang w:eastAsia="zh-CN"/>
              </w:rPr>
            </w:pPr>
            <w:r w:rsidRPr="008A692D">
              <w:t>[</w:t>
            </w:r>
            <w:r w:rsidR="00502C79" w:rsidRPr="008A692D">
              <w:rPr>
                <w:rFonts w:hint="eastAsia"/>
                <w:lang w:eastAsia="zh-CN"/>
              </w:rPr>
              <w:t>7</w:t>
            </w:r>
            <w:r w:rsidRPr="008A692D">
              <w:t>.5]</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439"/>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AF352A" w:rsidRDefault="00F02CB9" w:rsidP="00975056">
            <w:pPr>
              <w:spacing w:before="100" w:beforeAutospacing="1" w:after="100" w:afterAutospacing="1"/>
              <w:rPr>
                <w:rFonts w:ascii="Arial" w:hAnsi="Arial" w:cs="Arial"/>
                <w:sz w:val="18"/>
                <w:szCs w:val="18"/>
              </w:rPr>
            </w:pPr>
            <w:r w:rsidRPr="00AF352A">
              <w:rPr>
                <w:rFonts w:ascii="Arial" w:hAnsi="Arial" w:cs="Arial"/>
                <w:sz w:val="18"/>
                <w:szCs w:val="18"/>
                <w:lang w:eastAsia="ja-JP"/>
              </w:rPr>
              <w:t>100</w:t>
            </w:r>
            <w:r w:rsidRPr="00AF352A">
              <w:rPr>
                <w:rFonts w:ascii="Arial" w:hAnsi="Arial" w:cs="Arial"/>
                <w:sz w:val="18"/>
                <w:szCs w:val="18"/>
              </w:rPr>
              <w:t>RB+50RB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F02CB9">
            <w:pPr>
              <w:pStyle w:val="TAN"/>
              <w:jc w:val="center"/>
              <w:rPr>
                <w:rFonts w:cs="Arial"/>
                <w:szCs w:val="18"/>
                <w:lang w:eastAsia="zh-CN"/>
              </w:rPr>
            </w:pPr>
            <w:r>
              <w:rPr>
                <w:rFonts w:cs="Arial" w:hint="eastAsia"/>
                <w:szCs w:val="18"/>
                <w:lang w:eastAsia="zh-CN"/>
              </w:rPr>
              <w:t xml:space="preserve">0.0 </w:t>
            </w:r>
            <w:r w:rsidRPr="006B0A70">
              <w:rPr>
                <w:rFonts w:cs="Arial"/>
                <w:szCs w:val="18"/>
              </w:rPr>
              <w:t>&lt; W</w:t>
            </w:r>
            <w:r w:rsidRPr="006B0A70">
              <w:rPr>
                <w:rFonts w:cs="Arial"/>
                <w:szCs w:val="18"/>
                <w:vertAlign w:val="subscript"/>
              </w:rPr>
              <w:t>gap</w:t>
            </w:r>
            <w:r w:rsidRPr="006B0A70">
              <w:rPr>
                <w:rFonts w:cs="Arial"/>
                <w:szCs w:val="18"/>
              </w:rPr>
              <w:t xml:space="preserve"> ≤ </w:t>
            </w:r>
            <w:r>
              <w:rPr>
                <w:rFonts w:cs="Arial" w:hint="eastAsia"/>
                <w:szCs w:val="18"/>
                <w:lang w:eastAsia="zh-CN"/>
              </w:rPr>
              <w:t>30</w:t>
            </w:r>
            <w:r w:rsidRPr="006B0A70">
              <w:rPr>
                <w:rFonts w:cs="Arial"/>
                <w:szCs w:val="18"/>
              </w:rPr>
              <w:t>.0</w:t>
            </w:r>
          </w:p>
        </w:tc>
        <w:tc>
          <w:tcPr>
            <w:tcW w:w="133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21052">
            <w:pPr>
              <w:pStyle w:val="TAN"/>
              <w:jc w:val="center"/>
              <w:rPr>
                <w:lang w:eastAsia="zh-CN"/>
              </w:rPr>
            </w:pPr>
            <w:r w:rsidRPr="006B0A70">
              <w:t>1</w:t>
            </w:r>
            <w:r w:rsidR="00521052">
              <w:rPr>
                <w:rFonts w:hint="eastAsia"/>
                <w:lang w:eastAsia="zh-CN"/>
              </w:rPr>
              <w:t>6</w:t>
            </w:r>
            <w:r w:rsidRPr="006B0A70">
              <w:rPr>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02C79">
            <w:pPr>
              <w:pStyle w:val="TAN"/>
              <w:jc w:val="center"/>
              <w:rPr>
                <w:lang w:eastAsia="zh-CN"/>
              </w:rPr>
            </w:pPr>
            <w:r w:rsidRPr="006B0A70">
              <w:t>[</w:t>
            </w:r>
            <w:r w:rsidR="00502C79">
              <w:rPr>
                <w:rFonts w:hint="eastAsia"/>
                <w:lang w:eastAsia="zh-CN"/>
              </w:rPr>
              <w:t>6</w:t>
            </w:r>
            <w:r w:rsidRPr="006B0A70">
              <w:t>.1]</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403"/>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F02CB9" w:rsidRPr="00AF352A" w:rsidRDefault="00F02CB9" w:rsidP="00975056">
            <w:pPr>
              <w:spacing w:before="100" w:beforeAutospacing="1" w:after="100" w:afterAutospacing="1"/>
              <w:rPr>
                <w:rFonts w:ascii="Arial" w:hAnsi="Arial" w:cs="Arial"/>
                <w:sz w:val="18"/>
                <w:szCs w:val="18"/>
              </w:rPr>
            </w:pPr>
            <w:r w:rsidRPr="00AF352A">
              <w:rPr>
                <w:rFonts w:ascii="Arial" w:hAnsi="Arial" w:cs="Arial"/>
                <w:sz w:val="18"/>
                <w:szCs w:val="18"/>
                <w:lang w:eastAsia="ja-JP"/>
              </w:rPr>
              <w:t>100</w:t>
            </w:r>
            <w:r w:rsidRPr="00AF352A">
              <w:rPr>
                <w:rFonts w:ascii="Arial" w:hAnsi="Arial" w:cs="Arial"/>
                <w:sz w:val="18"/>
                <w:szCs w:val="18"/>
              </w:rPr>
              <w:t>RB+</w:t>
            </w:r>
            <w:r w:rsidRPr="00AF352A">
              <w:rPr>
                <w:rFonts w:ascii="Arial" w:hAnsi="Arial" w:cs="Arial"/>
                <w:sz w:val="18"/>
                <w:szCs w:val="18"/>
                <w:lang w:eastAsia="ja-JP"/>
              </w:rPr>
              <w:t>75</w:t>
            </w:r>
            <w:r w:rsidRPr="00AF352A">
              <w:rPr>
                <w:rFonts w:ascii="Arial" w:hAnsi="Arial" w:cs="Arial"/>
                <w:sz w:val="18"/>
                <w:szCs w:val="18"/>
              </w:rPr>
              <w:t>RB</w:t>
            </w:r>
          </w:p>
        </w:tc>
        <w:tc>
          <w:tcPr>
            <w:tcW w:w="208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F02CB9">
            <w:pPr>
              <w:pStyle w:val="TAN"/>
              <w:jc w:val="center"/>
              <w:rPr>
                <w:rFonts w:cs="Arial"/>
                <w:szCs w:val="18"/>
                <w:lang w:eastAsia="zh-CN"/>
              </w:rPr>
            </w:pPr>
            <w:r>
              <w:rPr>
                <w:rFonts w:cs="Arial" w:hint="eastAsia"/>
                <w:szCs w:val="18"/>
                <w:lang w:eastAsia="zh-CN"/>
              </w:rPr>
              <w:t xml:space="preserve">0.0 </w:t>
            </w:r>
            <w:r w:rsidRPr="006B0A70">
              <w:rPr>
                <w:rFonts w:cs="Arial"/>
                <w:szCs w:val="18"/>
              </w:rPr>
              <w:t>&lt; W</w:t>
            </w:r>
            <w:r w:rsidRPr="006B0A70">
              <w:rPr>
                <w:rFonts w:cs="Arial"/>
                <w:szCs w:val="18"/>
                <w:vertAlign w:val="subscript"/>
              </w:rPr>
              <w:t>gap</w:t>
            </w:r>
            <w:r w:rsidRPr="006B0A70">
              <w:rPr>
                <w:rFonts w:cs="Arial"/>
                <w:szCs w:val="18"/>
              </w:rPr>
              <w:t xml:space="preserve"> ≤ </w:t>
            </w:r>
            <w:r>
              <w:rPr>
                <w:rFonts w:cs="Arial" w:hint="eastAsia"/>
                <w:szCs w:val="18"/>
                <w:lang w:eastAsia="zh-CN"/>
              </w:rPr>
              <w:t>25.0</w:t>
            </w:r>
          </w:p>
        </w:tc>
        <w:tc>
          <w:tcPr>
            <w:tcW w:w="1335"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21052">
            <w:pPr>
              <w:pStyle w:val="TAN"/>
              <w:jc w:val="center"/>
              <w:rPr>
                <w:lang w:eastAsia="zh-CN"/>
              </w:rPr>
            </w:pPr>
            <w:r w:rsidRPr="006B0A70">
              <w:t>1</w:t>
            </w:r>
            <w:r w:rsidR="00521052">
              <w:rPr>
                <w:rFonts w:hint="eastAsia"/>
                <w:lang w:eastAsia="zh-CN"/>
              </w:rPr>
              <w:t>6</w:t>
            </w:r>
            <w:r w:rsidRPr="006B0A70">
              <w:rPr>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F02CB9" w:rsidRPr="006B0A70" w:rsidRDefault="00F02CB9" w:rsidP="00502C79">
            <w:pPr>
              <w:pStyle w:val="TAN"/>
              <w:jc w:val="center"/>
              <w:rPr>
                <w:lang w:eastAsia="zh-CN"/>
              </w:rPr>
            </w:pPr>
            <w:r>
              <w:t>[</w:t>
            </w:r>
            <w:r w:rsidR="00502C79">
              <w:rPr>
                <w:rFonts w:hint="eastAsia"/>
                <w:lang w:eastAsia="zh-CN"/>
              </w:rPr>
              <w:t>5</w:t>
            </w:r>
            <w:r>
              <w:t>.</w:t>
            </w:r>
            <w:r>
              <w:rPr>
                <w:rFonts w:hint="eastAsia"/>
                <w:lang w:eastAsia="zh-CN"/>
              </w:rPr>
              <w:t>5</w:t>
            </w:r>
            <w:r w:rsidRPr="006B0A70">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9A287B" w:rsidTr="00975056">
        <w:trPr>
          <w:trHeight w:val="272"/>
          <w:jc w:val="center"/>
        </w:trPr>
        <w:tc>
          <w:tcPr>
            <w:tcW w:w="1475" w:type="dxa"/>
            <w:vMerge/>
            <w:tcBorders>
              <w:left w:val="single" w:sz="4" w:space="0" w:color="auto"/>
              <w:right w:val="single" w:sz="4" w:space="0" w:color="auto"/>
            </w:tcBorders>
            <w:vAlign w:val="center"/>
          </w:tcPr>
          <w:p w:rsidR="00F02CB9" w:rsidRPr="00AF352A" w:rsidRDefault="00F02CB9" w:rsidP="00975056">
            <w:pPr>
              <w:pStyle w:val="TAC"/>
              <w:rPr>
                <w:rFonts w:cs="Arial"/>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F02CB9" w:rsidRPr="00AF352A" w:rsidRDefault="00F02CB9" w:rsidP="00975056">
            <w:pPr>
              <w:spacing w:before="100" w:beforeAutospacing="1" w:after="100" w:afterAutospacing="1"/>
              <w:rPr>
                <w:rFonts w:ascii="Arial" w:hAnsi="Arial" w:cs="Arial"/>
                <w:sz w:val="18"/>
                <w:szCs w:val="18"/>
              </w:rPr>
            </w:pPr>
            <w:r w:rsidRPr="00AF352A">
              <w:rPr>
                <w:rFonts w:ascii="Arial" w:hAnsi="Arial" w:cs="Arial"/>
                <w:sz w:val="18"/>
                <w:szCs w:val="18"/>
                <w:lang w:eastAsia="ja-JP"/>
              </w:rPr>
              <w:t>100</w:t>
            </w:r>
            <w:r w:rsidRPr="00AF352A">
              <w:rPr>
                <w:rFonts w:ascii="Arial" w:hAnsi="Arial" w:cs="Arial"/>
                <w:sz w:val="18"/>
                <w:szCs w:val="18"/>
              </w:rPr>
              <w:t>RB+</w:t>
            </w:r>
            <w:r w:rsidRPr="00AF352A">
              <w:rPr>
                <w:rFonts w:ascii="Arial" w:hAnsi="Arial" w:cs="Arial"/>
                <w:sz w:val="18"/>
                <w:szCs w:val="18"/>
                <w:lang w:eastAsia="ja-JP"/>
              </w:rPr>
              <w:t>100</w:t>
            </w:r>
            <w:r w:rsidRPr="00AF352A">
              <w:rPr>
                <w:rFonts w:ascii="Arial" w:hAnsi="Arial" w:cs="Arial"/>
                <w:sz w:val="18"/>
                <w:szCs w:val="18"/>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6B0A70" w:rsidRDefault="00F02CB9" w:rsidP="00F02CB9">
            <w:pPr>
              <w:pStyle w:val="TAN"/>
              <w:jc w:val="center"/>
              <w:rPr>
                <w:rFonts w:cs="Arial"/>
                <w:szCs w:val="18"/>
              </w:rPr>
            </w:pPr>
            <w:r w:rsidRPr="006B0A70">
              <w:rPr>
                <w:rFonts w:cs="Arial"/>
                <w:szCs w:val="18"/>
              </w:rPr>
              <w:t>0.0 &lt; W</w:t>
            </w:r>
            <w:r w:rsidRPr="006B0A70">
              <w:rPr>
                <w:rFonts w:cs="Arial"/>
                <w:szCs w:val="18"/>
                <w:vertAlign w:val="subscript"/>
              </w:rPr>
              <w:t>gap</w:t>
            </w:r>
            <w:r w:rsidRPr="006B0A70">
              <w:rPr>
                <w:rFonts w:cs="Arial"/>
                <w:szCs w:val="18"/>
              </w:rPr>
              <w:t xml:space="preserve"> ≤ </w:t>
            </w:r>
            <w:r>
              <w:rPr>
                <w:rFonts w:cs="Arial" w:hint="eastAsia"/>
                <w:szCs w:val="18"/>
                <w:lang w:eastAsia="zh-CN"/>
              </w:rPr>
              <w:t>20</w:t>
            </w:r>
            <w:r w:rsidRPr="006B0A70">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6B0A70" w:rsidRDefault="00F02CB9" w:rsidP="00521052">
            <w:pPr>
              <w:pStyle w:val="TAN"/>
              <w:jc w:val="center"/>
            </w:pPr>
            <w:r>
              <w:rPr>
                <w:rFonts w:hint="eastAsia"/>
                <w:lang w:eastAsia="zh-CN"/>
              </w:rPr>
              <w:t>1</w:t>
            </w:r>
            <w:r w:rsidR="00521052">
              <w:rPr>
                <w:rFonts w:hint="eastAsia"/>
                <w:lang w:eastAsia="zh-CN"/>
              </w:rPr>
              <w:t>6</w:t>
            </w:r>
            <w:r w:rsidRPr="006B0A70">
              <w:rPr>
                <w:vertAlign w:val="superscript"/>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2CB9" w:rsidRPr="006B0A70" w:rsidRDefault="00F02CB9" w:rsidP="00502C79">
            <w:pPr>
              <w:pStyle w:val="TAN"/>
              <w:jc w:val="center"/>
            </w:pPr>
            <w:r w:rsidRPr="006B0A70">
              <w:t>[</w:t>
            </w:r>
            <w:r w:rsidR="00502C79">
              <w:rPr>
                <w:rFonts w:hint="eastAsia"/>
                <w:lang w:eastAsia="zh-CN"/>
              </w:rPr>
              <w:t>5</w:t>
            </w:r>
            <w:r>
              <w:rPr>
                <w:rFonts w:hint="eastAsia"/>
                <w:lang w:eastAsia="zh-CN"/>
              </w:rPr>
              <w:t>.1</w:t>
            </w:r>
            <w:r w:rsidRPr="006B0A70">
              <w:t>]</w:t>
            </w:r>
          </w:p>
        </w:tc>
        <w:tc>
          <w:tcPr>
            <w:tcW w:w="886" w:type="dxa"/>
            <w:vMerge/>
            <w:tcBorders>
              <w:left w:val="single" w:sz="4" w:space="0" w:color="auto"/>
              <w:right w:val="single" w:sz="4" w:space="0" w:color="auto"/>
            </w:tcBorders>
            <w:shd w:val="clear" w:color="auto" w:fill="auto"/>
            <w:vAlign w:val="center"/>
          </w:tcPr>
          <w:p w:rsidR="00F02CB9" w:rsidRPr="009A287B" w:rsidRDefault="00F02CB9" w:rsidP="00975056">
            <w:pPr>
              <w:rPr>
                <w:rFonts w:ascii="Arial" w:hAnsi="Arial" w:cs="Arial"/>
                <w:sz w:val="18"/>
                <w:szCs w:val="18"/>
                <w:highlight w:val="yellow"/>
              </w:rPr>
            </w:pPr>
          </w:p>
        </w:tc>
      </w:tr>
      <w:tr w:rsidR="00F02CB9" w:rsidRPr="00AF352A" w:rsidTr="00975056">
        <w:trPr>
          <w:trHeight w:val="272"/>
          <w:jc w:val="center"/>
        </w:trPr>
        <w:tc>
          <w:tcPr>
            <w:tcW w:w="8327" w:type="dxa"/>
            <w:gridSpan w:val="6"/>
            <w:tcBorders>
              <w:left w:val="single" w:sz="4" w:space="0" w:color="auto"/>
              <w:right w:val="single" w:sz="4" w:space="0" w:color="auto"/>
            </w:tcBorders>
            <w:vAlign w:val="center"/>
          </w:tcPr>
          <w:p w:rsidR="00F02CB9" w:rsidRPr="00AF352A" w:rsidRDefault="00F02CB9" w:rsidP="00975056">
            <w:pPr>
              <w:pStyle w:val="TAN"/>
            </w:pPr>
            <w:r w:rsidRPr="00AF352A">
              <w:t xml:space="preserve">NOTE 1:  </w:t>
            </w:r>
            <w:r w:rsidRPr="00AF352A">
              <w:rPr>
                <w:vertAlign w:val="superscript"/>
              </w:rPr>
              <w:t>1</w:t>
            </w:r>
            <w:r w:rsidRPr="00AF352A">
              <w:t xml:space="preserve"> refers to the UL resource blocks shall be located as close as possible to the downlink operating band but confined within the transmission.</w:t>
            </w:r>
          </w:p>
          <w:p w:rsidR="00F02CB9" w:rsidRPr="00AF352A" w:rsidRDefault="00F02CB9" w:rsidP="00975056">
            <w:pPr>
              <w:pStyle w:val="TAN"/>
            </w:pPr>
            <w:r w:rsidRPr="00AF352A">
              <w:t>NOTE 2:</w:t>
            </w:r>
            <w:r w:rsidRPr="00AF352A">
              <w:tab/>
            </w:r>
            <w:r w:rsidRPr="00AF352A">
              <w:rPr>
                <w:rFonts w:cs="Arial"/>
              </w:rPr>
              <w:t>W</w:t>
            </w:r>
            <w:r w:rsidRPr="00AF352A">
              <w:rPr>
                <w:rFonts w:cs="Arial"/>
                <w:vertAlign w:val="subscript"/>
              </w:rPr>
              <w:t>gap</w:t>
            </w:r>
            <w:r w:rsidRPr="00AF352A">
              <w:t xml:space="preserve"> is the sub-block gap between the two sub-blocks.</w:t>
            </w:r>
          </w:p>
          <w:p w:rsidR="00F02CB9" w:rsidRPr="00AF352A" w:rsidRDefault="00F02CB9" w:rsidP="00975056">
            <w:pPr>
              <w:pStyle w:val="TAN"/>
            </w:pPr>
            <w:r w:rsidRPr="00AF352A">
              <w:t>NOTE 3:</w:t>
            </w:r>
            <w:r w:rsidRPr="00AF352A">
              <w:tab/>
              <w:t>The carrier center frequency of PCC in the UL operating band is configured closer to the DL operating band.</w:t>
            </w:r>
          </w:p>
          <w:p w:rsidR="00F02CB9" w:rsidRPr="00AF352A" w:rsidRDefault="00F02CB9" w:rsidP="00975056">
            <w:pPr>
              <w:pStyle w:val="TAN"/>
            </w:pPr>
            <w:r w:rsidRPr="00AF352A">
              <w:t>NOTE 4:</w:t>
            </w:r>
            <w:r w:rsidRPr="00AF352A">
              <w:tab/>
            </w:r>
            <w:r w:rsidRPr="00AF352A">
              <w:rPr>
                <w:vertAlign w:val="superscript"/>
              </w:rPr>
              <w:t>4</w:t>
            </w:r>
            <w:r w:rsidRPr="00AF352A">
              <w:t xml:space="preserve"> refers to the UL resource blocks shall be located at RBstart=</w:t>
            </w:r>
            <w:r>
              <w:t>56</w:t>
            </w:r>
            <w:r w:rsidRPr="00AF352A">
              <w:t>.</w:t>
            </w:r>
          </w:p>
          <w:p w:rsidR="00F02CB9" w:rsidRDefault="00F02CB9" w:rsidP="00F02CB9">
            <w:pPr>
              <w:spacing w:after="0"/>
              <w:rPr>
                <w:rFonts w:ascii="Arial" w:hAnsi="Arial" w:cs="Arial"/>
                <w:sz w:val="18"/>
                <w:szCs w:val="18"/>
              </w:rPr>
            </w:pPr>
            <w:r w:rsidRPr="00A95EC2">
              <w:rPr>
                <w:rFonts w:ascii="Arial" w:hAnsi="Arial" w:cs="Arial"/>
                <w:sz w:val="18"/>
                <w:szCs w:val="18"/>
              </w:rPr>
              <w:t>NOTE 5:</w:t>
            </w:r>
            <w:r w:rsidRPr="00A95EC2">
              <w:rPr>
                <w:rFonts w:ascii="Arial" w:hAnsi="Arial" w:cs="Arial"/>
                <w:sz w:val="18"/>
                <w:szCs w:val="18"/>
              </w:rPr>
              <w:tab/>
            </w:r>
            <w:r w:rsidRPr="00A95EC2">
              <w:rPr>
                <w:rFonts w:ascii="Arial" w:hAnsi="Arial" w:cs="Arial"/>
                <w:sz w:val="18"/>
                <w:szCs w:val="18"/>
                <w:vertAlign w:val="superscript"/>
              </w:rPr>
              <w:t>5</w:t>
            </w:r>
            <w:r w:rsidRPr="00A95EC2">
              <w:rPr>
                <w:rFonts w:ascii="Arial" w:hAnsi="Arial" w:cs="Arial"/>
                <w:sz w:val="18"/>
                <w:szCs w:val="18"/>
              </w:rPr>
              <w:t xml:space="preserve"> refers to the UL resource blocks shall be located at RBstart=6</w:t>
            </w:r>
            <w:r>
              <w:rPr>
                <w:rFonts w:ascii="Arial" w:hAnsi="Arial" w:cs="Arial"/>
                <w:sz w:val="18"/>
                <w:szCs w:val="18"/>
              </w:rPr>
              <w:t>8</w:t>
            </w:r>
            <w:r w:rsidRPr="00A95EC2">
              <w:rPr>
                <w:rFonts w:ascii="Arial" w:hAnsi="Arial" w:cs="Arial"/>
                <w:sz w:val="18"/>
                <w:szCs w:val="18"/>
              </w:rPr>
              <w:t>.</w:t>
            </w:r>
          </w:p>
          <w:p w:rsidR="00F02CB9" w:rsidRPr="00AF352A" w:rsidRDefault="00F02CB9" w:rsidP="00975056">
            <w:pPr>
              <w:rPr>
                <w:rFonts w:ascii="Arial" w:hAnsi="Arial" w:cs="Arial"/>
                <w:sz w:val="18"/>
                <w:szCs w:val="18"/>
              </w:rPr>
            </w:pPr>
            <w:r w:rsidRPr="00A95EC2">
              <w:rPr>
                <w:rFonts w:ascii="Arial" w:hAnsi="Arial" w:cs="Arial"/>
                <w:sz w:val="18"/>
                <w:szCs w:val="18"/>
              </w:rPr>
              <w:t xml:space="preserve">NOTE </w:t>
            </w:r>
            <w:r>
              <w:rPr>
                <w:rFonts w:ascii="Arial" w:hAnsi="Arial" w:cs="Arial"/>
                <w:sz w:val="18"/>
                <w:szCs w:val="18"/>
              </w:rPr>
              <w:t>6</w:t>
            </w:r>
            <w:r w:rsidRPr="00A95EC2">
              <w:rPr>
                <w:rFonts w:ascii="Arial" w:hAnsi="Arial" w:cs="Arial"/>
                <w:sz w:val="18"/>
                <w:szCs w:val="18"/>
              </w:rPr>
              <w:t>:</w:t>
            </w:r>
            <w:r w:rsidRPr="00A95EC2">
              <w:rPr>
                <w:rFonts w:ascii="Arial" w:hAnsi="Arial" w:cs="Arial"/>
                <w:sz w:val="18"/>
                <w:szCs w:val="18"/>
              </w:rPr>
              <w:tab/>
            </w:r>
            <w:r>
              <w:rPr>
                <w:rFonts w:ascii="Arial" w:hAnsi="Arial" w:cs="Arial"/>
                <w:sz w:val="18"/>
                <w:szCs w:val="18"/>
                <w:vertAlign w:val="superscript"/>
              </w:rPr>
              <w:t>6</w:t>
            </w:r>
            <w:r w:rsidRPr="00A95EC2">
              <w:rPr>
                <w:rFonts w:ascii="Arial" w:hAnsi="Arial" w:cs="Arial"/>
                <w:sz w:val="18"/>
                <w:szCs w:val="18"/>
              </w:rPr>
              <w:t xml:space="preserve"> refers to the UL resource blocks shall be located at RBstart=6</w:t>
            </w:r>
            <w:r>
              <w:rPr>
                <w:rFonts w:ascii="Arial" w:hAnsi="Arial" w:cs="Arial"/>
                <w:sz w:val="18"/>
                <w:szCs w:val="18"/>
              </w:rPr>
              <w:t>7</w:t>
            </w:r>
            <w:r w:rsidRPr="00A95EC2">
              <w:rPr>
                <w:rFonts w:ascii="Arial" w:hAnsi="Arial" w:cs="Arial"/>
                <w:sz w:val="18"/>
                <w:szCs w:val="18"/>
              </w:rPr>
              <w:t>.</w:t>
            </w:r>
          </w:p>
        </w:tc>
      </w:tr>
    </w:tbl>
    <w:p w:rsidR="003A77FD" w:rsidRPr="0022086B" w:rsidRDefault="003A77FD" w:rsidP="0096386E">
      <w:pPr>
        <w:rPr>
          <w:rFonts w:ascii="Arial" w:eastAsia="宋体" w:hAnsi="Arial" w:cs="Arial"/>
          <w:b/>
          <w:bCs/>
          <w:i/>
          <w:u w:val="single"/>
          <w:lang w:eastAsia="zh-CN"/>
        </w:rPr>
      </w:pPr>
    </w:p>
    <w:p w:rsidR="00937AD5" w:rsidRDefault="00937AD5" w:rsidP="00937AD5">
      <w:pPr>
        <w:pStyle w:val="1"/>
        <w:numPr>
          <w:ilvl w:val="0"/>
          <w:numId w:val="3"/>
        </w:numPr>
        <w:jc w:val="both"/>
        <w:rPr>
          <w:rFonts w:eastAsia="宋体" w:cs="Arial"/>
          <w:b/>
          <w:lang w:val="en-US" w:eastAsia="zh-CN"/>
        </w:rPr>
      </w:pPr>
      <w:r>
        <w:rPr>
          <w:rFonts w:eastAsia="宋体" w:cs="Arial" w:hint="eastAsia"/>
          <w:b/>
          <w:lang w:val="en-US" w:eastAsia="zh-CN"/>
        </w:rPr>
        <w:t>Conclusion</w:t>
      </w:r>
    </w:p>
    <w:p w:rsidR="003C46B0" w:rsidRPr="00832A5B" w:rsidRDefault="00667584" w:rsidP="002C3A32">
      <w:pPr>
        <w:spacing w:afterLines="50"/>
        <w:jc w:val="both"/>
        <w:rPr>
          <w:rFonts w:eastAsia="宋体"/>
          <w:lang w:val="en-US" w:eastAsia="zh-CN"/>
        </w:rPr>
      </w:pPr>
      <w:r w:rsidRPr="00343C39">
        <w:rPr>
          <w:rFonts w:eastAsia="宋体" w:hint="eastAsia"/>
          <w:lang w:val="en-US" w:eastAsia="zh-CN"/>
        </w:rPr>
        <w:t xml:space="preserve">In this </w:t>
      </w:r>
      <w:r w:rsidRPr="00343C39">
        <w:rPr>
          <w:rFonts w:eastAsia="宋体"/>
          <w:lang w:val="en-US" w:eastAsia="zh-CN"/>
        </w:rPr>
        <w:t>contribution</w:t>
      </w:r>
      <w:r w:rsidRPr="00343C39">
        <w:rPr>
          <w:rFonts w:eastAsia="宋体" w:hint="eastAsia"/>
          <w:lang w:val="en-US" w:eastAsia="zh-CN"/>
        </w:rPr>
        <w:t xml:space="preserve">, </w:t>
      </w:r>
      <w:r w:rsidR="003C46B0" w:rsidRPr="00343C39">
        <w:rPr>
          <w:rFonts w:eastAsia="宋体" w:hint="eastAsia"/>
          <w:lang w:val="en-US" w:eastAsia="zh-CN"/>
        </w:rPr>
        <w:t>UL configuration for RE</w:t>
      </w:r>
      <w:r w:rsidR="003C46B0">
        <w:rPr>
          <w:rFonts w:eastAsia="宋体" w:hint="eastAsia"/>
          <w:lang w:val="en-US" w:eastAsia="zh-CN"/>
        </w:rPr>
        <w:t xml:space="preserve">FSENS requirements </w:t>
      </w:r>
      <w:r w:rsidR="003C46B0" w:rsidRPr="00343C39">
        <w:rPr>
          <w:rFonts w:eastAsia="宋体" w:hint="eastAsia"/>
          <w:lang w:val="en-US" w:eastAsia="zh-CN"/>
        </w:rPr>
        <w:t xml:space="preserve">CA_2A-2A </w:t>
      </w:r>
      <w:r w:rsidR="00832A5B">
        <w:rPr>
          <w:rFonts w:eastAsia="宋体" w:hint="eastAsia"/>
          <w:lang w:val="en-US" w:eastAsia="zh-CN"/>
        </w:rPr>
        <w:t>is</w:t>
      </w:r>
      <w:r w:rsidR="003C46B0" w:rsidRPr="00343C39">
        <w:rPr>
          <w:rFonts w:eastAsia="宋体" w:hint="eastAsia"/>
          <w:lang w:val="en-US" w:eastAsia="zh-CN"/>
        </w:rPr>
        <w:t xml:space="preserve"> proposed</w:t>
      </w:r>
      <w:r w:rsidR="00832A5B">
        <w:rPr>
          <w:rFonts w:eastAsia="宋体" w:hint="eastAsia"/>
          <w:lang w:val="en-US" w:eastAsia="zh-CN"/>
        </w:rPr>
        <w:t xml:space="preserve"> </w:t>
      </w:r>
      <w:r w:rsidR="00832A5B">
        <w:rPr>
          <w:rFonts w:eastAsia="宋体"/>
          <w:lang w:val="en-US" w:eastAsia="zh-CN"/>
        </w:rPr>
        <w:t>reiterate</w:t>
      </w:r>
      <w:r w:rsidR="003C46B0" w:rsidRPr="00343C39">
        <w:rPr>
          <w:rFonts w:eastAsia="宋体" w:hint="eastAsia"/>
          <w:lang w:val="en-US" w:eastAsia="zh-CN"/>
        </w:rPr>
        <w:t>.</w:t>
      </w:r>
      <w:r w:rsidR="00832A5B">
        <w:rPr>
          <w:rFonts w:eastAsia="宋体" w:hint="eastAsia"/>
          <w:lang w:val="en-US" w:eastAsia="zh-CN"/>
        </w:rPr>
        <w:t xml:space="preserve"> CA_25A-25A and CA_3A-3A are used as reference cases since certain band case operates</w:t>
      </w:r>
      <w:r w:rsidR="00832A5B" w:rsidRPr="00522F10">
        <w:rPr>
          <w:rFonts w:eastAsia="宋体" w:hint="eastAsia"/>
          <w:lang w:val="en-US" w:eastAsia="zh-CN"/>
        </w:rPr>
        <w:t xml:space="preserve"> </w:t>
      </w:r>
      <w:r w:rsidR="00832A5B">
        <w:rPr>
          <w:rFonts w:eastAsia="宋体" w:hint="eastAsia"/>
          <w:lang w:val="en-US" w:eastAsia="zh-CN"/>
        </w:rPr>
        <w:t>at similar frequency and has similar duplexer gap as well as CA_2A-2A.</w:t>
      </w:r>
    </w:p>
    <w:p w:rsidR="00C572EE" w:rsidRPr="00C572EE" w:rsidRDefault="00FE6CE3" w:rsidP="00C572EE">
      <w:pPr>
        <w:pStyle w:val="1"/>
        <w:numPr>
          <w:ilvl w:val="0"/>
          <w:numId w:val="3"/>
        </w:numPr>
        <w:jc w:val="both"/>
        <w:rPr>
          <w:rFonts w:eastAsia="宋体" w:cs="Arial"/>
          <w:b/>
          <w:lang w:val="en-US" w:eastAsia="zh-CN"/>
        </w:rPr>
      </w:pPr>
      <w:r w:rsidRPr="00EC0A57">
        <w:rPr>
          <w:rFonts w:eastAsia="宋体" w:cs="Arial" w:hint="eastAsia"/>
          <w:b/>
          <w:lang w:val="en-US" w:eastAsia="zh-CN"/>
        </w:rPr>
        <w:t>Reference</w:t>
      </w:r>
    </w:p>
    <w:p w:rsidR="00FB1AAF" w:rsidRPr="00343C39" w:rsidRDefault="00FB1AAF" w:rsidP="00FB1AAF">
      <w:pPr>
        <w:numPr>
          <w:ilvl w:val="0"/>
          <w:numId w:val="36"/>
        </w:numPr>
        <w:tabs>
          <w:tab w:val="left" w:pos="1080"/>
        </w:tabs>
        <w:rPr>
          <w:rFonts w:eastAsiaTheme="minorEastAsia"/>
        </w:rPr>
      </w:pPr>
      <w:r w:rsidRPr="00343C39">
        <w:rPr>
          <w:rFonts w:eastAsiaTheme="minorEastAsia" w:hint="eastAsia"/>
          <w:lang w:val="en-US" w:eastAsia="zh-CN"/>
        </w:rPr>
        <w:t>R4-13</w:t>
      </w:r>
      <w:r w:rsidR="00CB61D2">
        <w:rPr>
          <w:rFonts w:eastAsiaTheme="minorEastAsia" w:hint="eastAsia"/>
          <w:lang w:val="en-US" w:eastAsia="zh-CN"/>
        </w:rPr>
        <w:t>6426</w:t>
      </w:r>
      <w:r w:rsidRPr="00343C39">
        <w:rPr>
          <w:rFonts w:eastAsiaTheme="minorEastAsia" w:hint="eastAsia"/>
          <w:lang w:val="en-US" w:eastAsia="zh-CN"/>
        </w:rPr>
        <w:t xml:space="preserve">, </w:t>
      </w:r>
      <w:r w:rsidRPr="00343C39">
        <w:rPr>
          <w:rFonts w:eastAsiaTheme="minorEastAsia"/>
          <w:lang w:val="en-US" w:eastAsia="zh-CN"/>
        </w:rPr>
        <w:t>“</w:t>
      </w:r>
      <w:r w:rsidR="00CB61D2" w:rsidRPr="00CB61D2">
        <w:rPr>
          <w:rFonts w:eastAsiaTheme="minorEastAsia" w:hint="eastAsia"/>
          <w:lang w:val="en-US" w:eastAsia="zh-CN"/>
        </w:rPr>
        <w:t>UL configuration for REFSENS requirements of intra-band Non-contiguous CA</w:t>
      </w:r>
      <w:r w:rsidRPr="00343C39">
        <w:rPr>
          <w:rFonts w:eastAsiaTheme="minorEastAsia"/>
          <w:lang w:val="en-US" w:eastAsia="zh-CN"/>
        </w:rPr>
        <w:t>”</w:t>
      </w:r>
      <w:r w:rsidRPr="00343C39">
        <w:rPr>
          <w:rFonts w:eastAsiaTheme="minorEastAsia" w:hint="eastAsia"/>
          <w:lang w:val="en-US" w:eastAsia="zh-CN"/>
        </w:rPr>
        <w:t xml:space="preserve">, </w:t>
      </w:r>
      <w:r w:rsidRPr="00343C39">
        <w:rPr>
          <w:rFonts w:eastAsiaTheme="minorEastAsia"/>
        </w:rPr>
        <w:t>Samsung</w:t>
      </w:r>
      <w:r w:rsidRPr="00343C39">
        <w:rPr>
          <w:rFonts w:eastAsiaTheme="minorEastAsia" w:hint="eastAsia"/>
          <w:lang w:eastAsia="zh-CN"/>
        </w:rPr>
        <w:t>.</w:t>
      </w:r>
    </w:p>
    <w:p w:rsidR="00106199" w:rsidRPr="00343C39" w:rsidRDefault="00106199" w:rsidP="00106199">
      <w:pPr>
        <w:numPr>
          <w:ilvl w:val="0"/>
          <w:numId w:val="36"/>
        </w:numPr>
        <w:tabs>
          <w:tab w:val="left" w:pos="1080"/>
        </w:tabs>
        <w:rPr>
          <w:lang w:val="en-US"/>
        </w:rPr>
      </w:pPr>
      <w:r w:rsidRPr="00343C39">
        <w:rPr>
          <w:rFonts w:eastAsia="宋体" w:hint="eastAsia"/>
          <w:lang w:val="en-US" w:eastAsia="zh-CN"/>
        </w:rPr>
        <w:t xml:space="preserve">R4-132629, </w:t>
      </w:r>
      <w:r w:rsidRPr="00343C39">
        <w:rPr>
          <w:rFonts w:eastAsia="宋体"/>
          <w:lang w:val="en-US" w:eastAsia="zh-CN"/>
        </w:rPr>
        <w:t>“</w:t>
      </w:r>
      <w:r w:rsidRPr="00343C39">
        <w:rPr>
          <w:rFonts w:eastAsia="宋体" w:hint="eastAsia"/>
          <w:lang w:val="en-US" w:eastAsia="zh-CN"/>
        </w:rPr>
        <w:t>UL configuration for REFSENS requirements of intra-band Non-contiguous CA</w:t>
      </w:r>
      <w:r w:rsidRPr="00343C39">
        <w:rPr>
          <w:rFonts w:eastAsia="宋体"/>
          <w:lang w:val="en-US" w:eastAsia="zh-CN"/>
        </w:rPr>
        <w:t>”</w:t>
      </w:r>
      <w:r w:rsidRPr="00343C39">
        <w:rPr>
          <w:rFonts w:eastAsia="宋体" w:hint="eastAsia"/>
          <w:lang w:val="en-US" w:eastAsia="zh-CN"/>
        </w:rPr>
        <w:t>, Samsung</w:t>
      </w:r>
    </w:p>
    <w:p w:rsidR="00771FDA" w:rsidRPr="00343C39" w:rsidRDefault="00106199" w:rsidP="00C572EE">
      <w:pPr>
        <w:numPr>
          <w:ilvl w:val="0"/>
          <w:numId w:val="36"/>
        </w:numPr>
        <w:tabs>
          <w:tab w:val="left" w:pos="1080"/>
        </w:tabs>
        <w:rPr>
          <w:lang w:val="en-US"/>
        </w:rPr>
      </w:pPr>
      <w:r w:rsidRPr="00343C39">
        <w:rPr>
          <w:rFonts w:eastAsiaTheme="minorEastAsia" w:hint="eastAsia"/>
          <w:lang w:val="en-US" w:eastAsia="zh-CN"/>
        </w:rPr>
        <w:lastRenderedPageBreak/>
        <w:t xml:space="preserve">R4-134871, </w:t>
      </w:r>
      <w:r w:rsidRPr="00343C39">
        <w:rPr>
          <w:rFonts w:eastAsiaTheme="minorEastAsia"/>
          <w:lang w:val="en-US" w:eastAsia="zh-CN"/>
        </w:rPr>
        <w:t>“</w:t>
      </w:r>
      <w:r w:rsidRPr="00343C39">
        <w:rPr>
          <w:rFonts w:eastAsiaTheme="minorEastAsia" w:hint="eastAsia"/>
          <w:lang w:val="en-US" w:eastAsia="zh-CN"/>
        </w:rPr>
        <w:t>UL configuration for REFSENS requirements for CA_3A-3A</w:t>
      </w:r>
      <w:r w:rsidRPr="00343C39">
        <w:rPr>
          <w:rFonts w:eastAsiaTheme="minorEastAsia"/>
          <w:lang w:val="en-US" w:eastAsia="zh-CN"/>
        </w:rPr>
        <w:t>”</w:t>
      </w:r>
      <w:r w:rsidRPr="00343C39">
        <w:rPr>
          <w:rFonts w:eastAsiaTheme="minorEastAsia" w:hint="eastAsia"/>
          <w:lang w:val="en-US" w:eastAsia="zh-CN"/>
        </w:rPr>
        <w:t>, Samsung</w:t>
      </w:r>
    </w:p>
    <w:p w:rsidR="00602190" w:rsidRPr="00343C39" w:rsidRDefault="00F3736F" w:rsidP="00C572EE">
      <w:pPr>
        <w:numPr>
          <w:ilvl w:val="0"/>
          <w:numId w:val="36"/>
        </w:numPr>
        <w:tabs>
          <w:tab w:val="left" w:pos="1080"/>
        </w:tabs>
        <w:rPr>
          <w:lang w:val="en-US"/>
        </w:rPr>
      </w:pPr>
      <w:r w:rsidRPr="00343C39">
        <w:rPr>
          <w:rFonts w:eastAsiaTheme="minorEastAsia" w:hint="eastAsia"/>
          <w:lang w:val="en-US" w:eastAsia="zh-CN"/>
        </w:rPr>
        <w:t>RP-13</w:t>
      </w:r>
      <w:r w:rsidR="00820657" w:rsidRPr="00343C39">
        <w:rPr>
          <w:rFonts w:eastAsiaTheme="minorEastAsia" w:hint="eastAsia"/>
          <w:lang w:val="en-US" w:eastAsia="zh-CN"/>
        </w:rPr>
        <w:t>1366</w:t>
      </w:r>
      <w:r w:rsidRPr="00343C39">
        <w:rPr>
          <w:rFonts w:eastAsiaTheme="minorEastAsia" w:hint="eastAsia"/>
          <w:lang w:val="en-US" w:eastAsia="zh-CN"/>
        </w:rPr>
        <w:t xml:space="preserve">, </w:t>
      </w:r>
      <w:r w:rsidRPr="00343C39">
        <w:rPr>
          <w:rFonts w:eastAsiaTheme="minorEastAsia"/>
          <w:lang w:val="en-US" w:eastAsia="zh-CN"/>
        </w:rPr>
        <w:t>“</w:t>
      </w:r>
      <w:r w:rsidR="00820657" w:rsidRPr="00343C39">
        <w:rPr>
          <w:rFonts w:eastAsia="宋体"/>
          <w:lang w:val="en-US" w:eastAsia="zh-CN"/>
        </w:rPr>
        <w:t xml:space="preserve">WID for LTE Advanced intra-band non-contiguous Carrier Aggregation in Band </w:t>
      </w:r>
      <w:r w:rsidR="00820657" w:rsidRPr="00343C39">
        <w:rPr>
          <w:rFonts w:eastAsia="宋体" w:hint="eastAsia"/>
          <w:lang w:val="en-US" w:eastAsia="zh-CN"/>
        </w:rPr>
        <w:t>2</w:t>
      </w:r>
      <w:r w:rsidRPr="00343C39">
        <w:rPr>
          <w:rFonts w:eastAsiaTheme="minorEastAsia"/>
          <w:lang w:val="en-US" w:eastAsia="zh-CN"/>
        </w:rPr>
        <w:t>”</w:t>
      </w:r>
      <w:r w:rsidR="00820657" w:rsidRPr="00343C39">
        <w:rPr>
          <w:rFonts w:eastAsiaTheme="minorEastAsia" w:hint="eastAsia"/>
          <w:lang w:val="en-US" w:eastAsia="zh-CN"/>
        </w:rPr>
        <w:t xml:space="preserve">, WID </w:t>
      </w:r>
      <w:proofErr w:type="gramStart"/>
      <w:r w:rsidR="00820657" w:rsidRPr="00343C39">
        <w:rPr>
          <w:rFonts w:eastAsiaTheme="minorEastAsia" w:hint="eastAsia"/>
          <w:lang w:val="en-US" w:eastAsia="zh-CN"/>
        </w:rPr>
        <w:t>approved(</w:t>
      </w:r>
      <w:proofErr w:type="gramEnd"/>
      <w:r w:rsidR="00820657" w:rsidRPr="00343C39">
        <w:rPr>
          <w:rFonts w:eastAsiaTheme="minorEastAsia" w:hint="eastAsia"/>
          <w:lang w:val="en-US" w:eastAsia="zh-CN"/>
        </w:rPr>
        <w:t>updated WID) in 3GPP RAN</w:t>
      </w:r>
      <w:r w:rsidR="00E00EFA" w:rsidRPr="00343C39">
        <w:rPr>
          <w:rFonts w:eastAsiaTheme="minorEastAsia" w:hint="eastAsia"/>
          <w:lang w:val="en-US" w:eastAsia="zh-CN"/>
        </w:rPr>
        <w:t>#60.</w:t>
      </w:r>
    </w:p>
    <w:bookmarkEnd w:id="0"/>
    <w:p w:rsidR="00937462" w:rsidRPr="004645CC" w:rsidRDefault="00937462" w:rsidP="003A02CB">
      <w:pPr>
        <w:tabs>
          <w:tab w:val="left" w:pos="1985"/>
        </w:tabs>
        <w:spacing w:after="0"/>
        <w:ind w:left="1988" w:hanging="1980"/>
        <w:jc w:val="both"/>
        <w:rPr>
          <w:lang w:val="en-US"/>
        </w:rPr>
      </w:pPr>
    </w:p>
    <w:sectPr w:rsidR="00937462" w:rsidRPr="004645CC" w:rsidSect="00F5445B">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D0D" w:rsidRDefault="00ED4D0D">
      <w:r>
        <w:separator/>
      </w:r>
    </w:p>
  </w:endnote>
  <w:endnote w:type="continuationSeparator" w:id="0">
    <w:p w:rsidR="00ED4D0D" w:rsidRDefault="00ED4D0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056" w:rsidRPr="001F38DC" w:rsidRDefault="00F45D2C">
    <w:pPr>
      <w:pStyle w:val="a4"/>
      <w:rPr>
        <w:b w:val="0"/>
        <w:bCs/>
        <w:i w:val="0"/>
        <w:iCs/>
      </w:rPr>
    </w:pPr>
    <w:r w:rsidRPr="001F38DC">
      <w:rPr>
        <w:rStyle w:val="a5"/>
        <w:b w:val="0"/>
        <w:bCs/>
        <w:i w:val="0"/>
        <w:iCs/>
        <w:color w:val="auto"/>
      </w:rPr>
      <w:fldChar w:fldCharType="begin"/>
    </w:r>
    <w:r w:rsidR="00975056" w:rsidRPr="001F38DC">
      <w:rPr>
        <w:rStyle w:val="a5"/>
        <w:b w:val="0"/>
        <w:bCs/>
        <w:i w:val="0"/>
        <w:iCs/>
        <w:color w:val="auto"/>
      </w:rPr>
      <w:instrText xml:space="preserve"> PAGE </w:instrText>
    </w:r>
    <w:r w:rsidRPr="001F38DC">
      <w:rPr>
        <w:rStyle w:val="a5"/>
        <w:b w:val="0"/>
        <w:bCs/>
        <w:i w:val="0"/>
        <w:iCs/>
        <w:color w:val="auto"/>
      </w:rPr>
      <w:fldChar w:fldCharType="separate"/>
    </w:r>
    <w:r w:rsidR="002C3A32">
      <w:rPr>
        <w:rStyle w:val="a5"/>
        <w:b w:val="0"/>
        <w:bCs/>
        <w:i w:val="0"/>
        <w:iCs/>
        <w:color w:val="auto"/>
      </w:rPr>
      <w:t>1</w:t>
    </w:r>
    <w:r w:rsidRPr="001F38DC">
      <w:rPr>
        <w:rStyle w:val="a5"/>
        <w:b w:val="0"/>
        <w:bCs/>
        <w:i w:val="0"/>
        <w:iCs/>
        <w:color w:val="auto"/>
      </w:rPr>
      <w:fldChar w:fldCharType="end"/>
    </w:r>
    <w:r w:rsidR="00975056" w:rsidRPr="001F38DC">
      <w:rPr>
        <w:rStyle w:val="a5"/>
        <w:b w:val="0"/>
        <w:bCs/>
        <w:i w:val="0"/>
        <w:iCs/>
        <w:color w:val="auto"/>
      </w:rPr>
      <w:t>/</w:t>
    </w:r>
    <w:r w:rsidRPr="001F38DC">
      <w:rPr>
        <w:rStyle w:val="a5"/>
        <w:b w:val="0"/>
        <w:bCs/>
        <w:i w:val="0"/>
        <w:iCs/>
        <w:color w:val="auto"/>
      </w:rPr>
      <w:fldChar w:fldCharType="begin"/>
    </w:r>
    <w:r w:rsidR="00975056" w:rsidRPr="001F38DC">
      <w:rPr>
        <w:rStyle w:val="a5"/>
        <w:b w:val="0"/>
        <w:bCs/>
        <w:i w:val="0"/>
        <w:iCs/>
        <w:color w:val="auto"/>
      </w:rPr>
      <w:instrText xml:space="preserve"> NUMPAGES </w:instrText>
    </w:r>
    <w:r w:rsidRPr="001F38DC">
      <w:rPr>
        <w:rStyle w:val="a5"/>
        <w:b w:val="0"/>
        <w:bCs/>
        <w:i w:val="0"/>
        <w:iCs/>
        <w:color w:val="auto"/>
      </w:rPr>
      <w:fldChar w:fldCharType="separate"/>
    </w:r>
    <w:r w:rsidR="002C3A32">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D0D" w:rsidRDefault="00ED4D0D">
      <w:r>
        <w:separator/>
      </w:r>
    </w:p>
  </w:footnote>
  <w:footnote w:type="continuationSeparator" w:id="0">
    <w:p w:rsidR="00ED4D0D" w:rsidRDefault="00ED4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9B4"/>
    <w:multiLevelType w:val="hybridMultilevel"/>
    <w:tmpl w:val="ADCAC8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A36"/>
    <w:multiLevelType w:val="hybridMultilevel"/>
    <w:tmpl w:val="2C320260"/>
    <w:lvl w:ilvl="0" w:tplc="7DE08754">
      <w:start w:val="1"/>
      <w:numFmt w:val="decimal"/>
      <w:lvlText w:val="(%1)"/>
      <w:lvlJc w:val="left"/>
      <w:pPr>
        <w:ind w:left="1074" w:hanging="360"/>
      </w:pPr>
      <w:rPr>
        <w:rFonts w:hint="default"/>
      </w:rPr>
    </w:lvl>
    <w:lvl w:ilvl="1" w:tplc="04090019" w:tentative="1">
      <w:start w:val="1"/>
      <w:numFmt w:val="lowerLetter"/>
      <w:lvlText w:val="%2)"/>
      <w:lvlJc w:val="left"/>
      <w:pPr>
        <w:ind w:left="1554" w:hanging="420"/>
      </w:pPr>
    </w:lvl>
    <w:lvl w:ilvl="2" w:tplc="0409001B" w:tentative="1">
      <w:start w:val="1"/>
      <w:numFmt w:val="lowerRoman"/>
      <w:lvlText w:val="%3."/>
      <w:lvlJc w:val="right"/>
      <w:pPr>
        <w:ind w:left="1974" w:hanging="420"/>
      </w:pPr>
    </w:lvl>
    <w:lvl w:ilvl="3" w:tplc="0409000F" w:tentative="1">
      <w:start w:val="1"/>
      <w:numFmt w:val="decimal"/>
      <w:lvlText w:val="%4."/>
      <w:lvlJc w:val="left"/>
      <w:pPr>
        <w:ind w:left="2394" w:hanging="420"/>
      </w:pPr>
    </w:lvl>
    <w:lvl w:ilvl="4" w:tplc="04090019" w:tentative="1">
      <w:start w:val="1"/>
      <w:numFmt w:val="lowerLetter"/>
      <w:lvlText w:val="%5)"/>
      <w:lvlJc w:val="left"/>
      <w:pPr>
        <w:ind w:left="2814" w:hanging="420"/>
      </w:pPr>
    </w:lvl>
    <w:lvl w:ilvl="5" w:tplc="0409001B" w:tentative="1">
      <w:start w:val="1"/>
      <w:numFmt w:val="lowerRoman"/>
      <w:lvlText w:val="%6."/>
      <w:lvlJc w:val="right"/>
      <w:pPr>
        <w:ind w:left="3234" w:hanging="420"/>
      </w:pPr>
    </w:lvl>
    <w:lvl w:ilvl="6" w:tplc="0409000F" w:tentative="1">
      <w:start w:val="1"/>
      <w:numFmt w:val="decimal"/>
      <w:lvlText w:val="%7."/>
      <w:lvlJc w:val="left"/>
      <w:pPr>
        <w:ind w:left="3654" w:hanging="420"/>
      </w:pPr>
    </w:lvl>
    <w:lvl w:ilvl="7" w:tplc="04090019" w:tentative="1">
      <w:start w:val="1"/>
      <w:numFmt w:val="lowerLetter"/>
      <w:lvlText w:val="%8)"/>
      <w:lvlJc w:val="left"/>
      <w:pPr>
        <w:ind w:left="4074" w:hanging="420"/>
      </w:pPr>
    </w:lvl>
    <w:lvl w:ilvl="8" w:tplc="0409001B" w:tentative="1">
      <w:start w:val="1"/>
      <w:numFmt w:val="lowerRoman"/>
      <w:lvlText w:val="%9."/>
      <w:lvlJc w:val="right"/>
      <w:pPr>
        <w:ind w:left="4494" w:hanging="420"/>
      </w:pPr>
    </w:lvl>
  </w:abstractNum>
  <w:abstractNum w:abstractNumId="2">
    <w:nsid w:val="090D7BD4"/>
    <w:multiLevelType w:val="hybridMultilevel"/>
    <w:tmpl w:val="BD24ABBC"/>
    <w:lvl w:ilvl="0" w:tplc="9E94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73F26"/>
    <w:multiLevelType w:val="hybridMultilevel"/>
    <w:tmpl w:val="BBBCABCE"/>
    <w:lvl w:ilvl="0" w:tplc="9066FA80">
      <w:start w:val="1"/>
      <w:numFmt w:val="bullet"/>
      <w:lvlText w:val="•"/>
      <w:lvlJc w:val="left"/>
      <w:pPr>
        <w:tabs>
          <w:tab w:val="num" w:pos="720"/>
        </w:tabs>
        <w:ind w:left="720" w:hanging="360"/>
      </w:pPr>
      <w:rPr>
        <w:rFonts w:ascii="Arial" w:hAnsi="Arial" w:hint="default"/>
      </w:rPr>
    </w:lvl>
    <w:lvl w:ilvl="1" w:tplc="9ECA507E">
      <w:start w:val="4077"/>
      <w:numFmt w:val="bullet"/>
      <w:lvlText w:val="–"/>
      <w:lvlJc w:val="left"/>
      <w:pPr>
        <w:tabs>
          <w:tab w:val="num" w:pos="1440"/>
        </w:tabs>
        <w:ind w:left="1440" w:hanging="360"/>
      </w:pPr>
      <w:rPr>
        <w:rFonts w:ascii="Arial" w:hAnsi="Arial" w:hint="default"/>
      </w:rPr>
    </w:lvl>
    <w:lvl w:ilvl="2" w:tplc="6A70C982" w:tentative="1">
      <w:start w:val="1"/>
      <w:numFmt w:val="bullet"/>
      <w:lvlText w:val="•"/>
      <w:lvlJc w:val="left"/>
      <w:pPr>
        <w:tabs>
          <w:tab w:val="num" w:pos="2160"/>
        </w:tabs>
        <w:ind w:left="2160" w:hanging="360"/>
      </w:pPr>
      <w:rPr>
        <w:rFonts w:ascii="Arial" w:hAnsi="Arial" w:hint="default"/>
      </w:rPr>
    </w:lvl>
    <w:lvl w:ilvl="3" w:tplc="32C04C2C" w:tentative="1">
      <w:start w:val="1"/>
      <w:numFmt w:val="bullet"/>
      <w:lvlText w:val="•"/>
      <w:lvlJc w:val="left"/>
      <w:pPr>
        <w:tabs>
          <w:tab w:val="num" w:pos="2880"/>
        </w:tabs>
        <w:ind w:left="2880" w:hanging="360"/>
      </w:pPr>
      <w:rPr>
        <w:rFonts w:ascii="Arial" w:hAnsi="Arial" w:hint="default"/>
      </w:rPr>
    </w:lvl>
    <w:lvl w:ilvl="4" w:tplc="8AA42EB0" w:tentative="1">
      <w:start w:val="1"/>
      <w:numFmt w:val="bullet"/>
      <w:lvlText w:val="•"/>
      <w:lvlJc w:val="left"/>
      <w:pPr>
        <w:tabs>
          <w:tab w:val="num" w:pos="3600"/>
        </w:tabs>
        <w:ind w:left="3600" w:hanging="360"/>
      </w:pPr>
      <w:rPr>
        <w:rFonts w:ascii="Arial" w:hAnsi="Arial" w:hint="default"/>
      </w:rPr>
    </w:lvl>
    <w:lvl w:ilvl="5" w:tplc="730279BA" w:tentative="1">
      <w:start w:val="1"/>
      <w:numFmt w:val="bullet"/>
      <w:lvlText w:val="•"/>
      <w:lvlJc w:val="left"/>
      <w:pPr>
        <w:tabs>
          <w:tab w:val="num" w:pos="4320"/>
        </w:tabs>
        <w:ind w:left="4320" w:hanging="360"/>
      </w:pPr>
      <w:rPr>
        <w:rFonts w:ascii="Arial" w:hAnsi="Arial" w:hint="default"/>
      </w:rPr>
    </w:lvl>
    <w:lvl w:ilvl="6" w:tplc="3C3413AC" w:tentative="1">
      <w:start w:val="1"/>
      <w:numFmt w:val="bullet"/>
      <w:lvlText w:val="•"/>
      <w:lvlJc w:val="left"/>
      <w:pPr>
        <w:tabs>
          <w:tab w:val="num" w:pos="5040"/>
        </w:tabs>
        <w:ind w:left="5040" w:hanging="360"/>
      </w:pPr>
      <w:rPr>
        <w:rFonts w:ascii="Arial" w:hAnsi="Arial" w:hint="default"/>
      </w:rPr>
    </w:lvl>
    <w:lvl w:ilvl="7" w:tplc="FD7AC388" w:tentative="1">
      <w:start w:val="1"/>
      <w:numFmt w:val="bullet"/>
      <w:lvlText w:val="•"/>
      <w:lvlJc w:val="left"/>
      <w:pPr>
        <w:tabs>
          <w:tab w:val="num" w:pos="5760"/>
        </w:tabs>
        <w:ind w:left="5760" w:hanging="360"/>
      </w:pPr>
      <w:rPr>
        <w:rFonts w:ascii="Arial" w:hAnsi="Arial" w:hint="default"/>
      </w:rPr>
    </w:lvl>
    <w:lvl w:ilvl="8" w:tplc="DF101960" w:tentative="1">
      <w:start w:val="1"/>
      <w:numFmt w:val="bullet"/>
      <w:lvlText w:val="•"/>
      <w:lvlJc w:val="left"/>
      <w:pPr>
        <w:tabs>
          <w:tab w:val="num" w:pos="6480"/>
        </w:tabs>
        <w:ind w:left="6480" w:hanging="360"/>
      </w:pPr>
      <w:rPr>
        <w:rFonts w:ascii="Arial" w:hAnsi="Arial" w:hint="default"/>
      </w:rPr>
    </w:lvl>
  </w:abstractNum>
  <w:abstractNum w:abstractNumId="4">
    <w:nsid w:val="107211A3"/>
    <w:multiLevelType w:val="hybridMultilevel"/>
    <w:tmpl w:val="A0BA68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25D88"/>
    <w:multiLevelType w:val="hybridMultilevel"/>
    <w:tmpl w:val="CF544BFA"/>
    <w:lvl w:ilvl="0" w:tplc="C3E01ABC">
      <w:start w:val="1899"/>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457E0"/>
    <w:multiLevelType w:val="hybridMultilevel"/>
    <w:tmpl w:val="F6C69BF0"/>
    <w:lvl w:ilvl="0" w:tplc="0409000B">
      <w:start w:val="1"/>
      <w:numFmt w:val="bullet"/>
      <w:lvlText w:val=""/>
      <w:lvlJc w:val="left"/>
      <w:pPr>
        <w:tabs>
          <w:tab w:val="num" w:pos="360"/>
        </w:tabs>
        <w:ind w:left="360" w:hanging="360"/>
      </w:pPr>
      <w:rPr>
        <w:rFonts w:ascii="Wingdings" w:hAnsi="Wingdings" w:hint="default"/>
      </w:rPr>
    </w:lvl>
    <w:lvl w:ilvl="1" w:tplc="F3941830" w:tentative="1">
      <w:start w:val="1"/>
      <w:numFmt w:val="bullet"/>
      <w:lvlText w:val="•"/>
      <w:lvlJc w:val="left"/>
      <w:pPr>
        <w:tabs>
          <w:tab w:val="num" w:pos="1080"/>
        </w:tabs>
        <w:ind w:left="1080" w:hanging="360"/>
      </w:pPr>
      <w:rPr>
        <w:rFonts w:ascii="Arial" w:hAnsi="Arial" w:hint="default"/>
      </w:rPr>
    </w:lvl>
    <w:lvl w:ilvl="2" w:tplc="29D89886" w:tentative="1">
      <w:start w:val="1"/>
      <w:numFmt w:val="bullet"/>
      <w:lvlText w:val="•"/>
      <w:lvlJc w:val="left"/>
      <w:pPr>
        <w:tabs>
          <w:tab w:val="num" w:pos="1800"/>
        </w:tabs>
        <w:ind w:left="1800" w:hanging="360"/>
      </w:pPr>
      <w:rPr>
        <w:rFonts w:ascii="Arial" w:hAnsi="Arial" w:hint="default"/>
      </w:rPr>
    </w:lvl>
    <w:lvl w:ilvl="3" w:tplc="E8B4EE84" w:tentative="1">
      <w:start w:val="1"/>
      <w:numFmt w:val="bullet"/>
      <w:lvlText w:val="•"/>
      <w:lvlJc w:val="left"/>
      <w:pPr>
        <w:tabs>
          <w:tab w:val="num" w:pos="2520"/>
        </w:tabs>
        <w:ind w:left="2520" w:hanging="360"/>
      </w:pPr>
      <w:rPr>
        <w:rFonts w:ascii="Arial" w:hAnsi="Arial" w:hint="default"/>
      </w:rPr>
    </w:lvl>
    <w:lvl w:ilvl="4" w:tplc="DBA6FB3A" w:tentative="1">
      <w:start w:val="1"/>
      <w:numFmt w:val="bullet"/>
      <w:lvlText w:val="•"/>
      <w:lvlJc w:val="left"/>
      <w:pPr>
        <w:tabs>
          <w:tab w:val="num" w:pos="3240"/>
        </w:tabs>
        <w:ind w:left="3240" w:hanging="360"/>
      </w:pPr>
      <w:rPr>
        <w:rFonts w:ascii="Arial" w:hAnsi="Arial" w:hint="default"/>
      </w:rPr>
    </w:lvl>
    <w:lvl w:ilvl="5" w:tplc="8810500E" w:tentative="1">
      <w:start w:val="1"/>
      <w:numFmt w:val="bullet"/>
      <w:lvlText w:val="•"/>
      <w:lvlJc w:val="left"/>
      <w:pPr>
        <w:tabs>
          <w:tab w:val="num" w:pos="3960"/>
        </w:tabs>
        <w:ind w:left="3960" w:hanging="360"/>
      </w:pPr>
      <w:rPr>
        <w:rFonts w:ascii="Arial" w:hAnsi="Arial" w:hint="default"/>
      </w:rPr>
    </w:lvl>
    <w:lvl w:ilvl="6" w:tplc="9FAAEE84" w:tentative="1">
      <w:start w:val="1"/>
      <w:numFmt w:val="bullet"/>
      <w:lvlText w:val="•"/>
      <w:lvlJc w:val="left"/>
      <w:pPr>
        <w:tabs>
          <w:tab w:val="num" w:pos="4680"/>
        </w:tabs>
        <w:ind w:left="4680" w:hanging="360"/>
      </w:pPr>
      <w:rPr>
        <w:rFonts w:ascii="Arial" w:hAnsi="Arial" w:hint="default"/>
      </w:rPr>
    </w:lvl>
    <w:lvl w:ilvl="7" w:tplc="FF6C6262" w:tentative="1">
      <w:start w:val="1"/>
      <w:numFmt w:val="bullet"/>
      <w:lvlText w:val="•"/>
      <w:lvlJc w:val="left"/>
      <w:pPr>
        <w:tabs>
          <w:tab w:val="num" w:pos="5400"/>
        </w:tabs>
        <w:ind w:left="5400" w:hanging="360"/>
      </w:pPr>
      <w:rPr>
        <w:rFonts w:ascii="Arial" w:hAnsi="Arial" w:hint="default"/>
      </w:rPr>
    </w:lvl>
    <w:lvl w:ilvl="8" w:tplc="C72C9A38" w:tentative="1">
      <w:start w:val="1"/>
      <w:numFmt w:val="bullet"/>
      <w:lvlText w:val="•"/>
      <w:lvlJc w:val="left"/>
      <w:pPr>
        <w:tabs>
          <w:tab w:val="num" w:pos="6120"/>
        </w:tabs>
        <w:ind w:left="6120" w:hanging="360"/>
      </w:pPr>
      <w:rPr>
        <w:rFonts w:ascii="Arial" w:hAnsi="Arial" w:hint="default"/>
      </w:rPr>
    </w:lvl>
  </w:abstractNum>
  <w:abstractNum w:abstractNumId="7">
    <w:nsid w:val="1C7B57AE"/>
    <w:multiLevelType w:val="hybridMultilevel"/>
    <w:tmpl w:val="CA8E6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754F0"/>
    <w:multiLevelType w:val="hybridMultilevel"/>
    <w:tmpl w:val="32AE8DBE"/>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1FDB59C4"/>
    <w:multiLevelType w:val="hybridMultilevel"/>
    <w:tmpl w:val="1BCE2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D316C"/>
    <w:multiLevelType w:val="hybridMultilevel"/>
    <w:tmpl w:val="4D6239B6"/>
    <w:lvl w:ilvl="0" w:tplc="7D2A4358">
      <w:start w:val="1"/>
      <w:numFmt w:val="bullet"/>
      <w:lvlText w:val="•"/>
      <w:lvlJc w:val="left"/>
      <w:pPr>
        <w:tabs>
          <w:tab w:val="num" w:pos="720"/>
        </w:tabs>
        <w:ind w:left="720" w:hanging="360"/>
      </w:pPr>
      <w:rPr>
        <w:rFonts w:ascii="Arial" w:hAnsi="Arial" w:hint="default"/>
      </w:rPr>
    </w:lvl>
    <w:lvl w:ilvl="1" w:tplc="F3941830" w:tentative="1">
      <w:start w:val="1"/>
      <w:numFmt w:val="bullet"/>
      <w:lvlText w:val="•"/>
      <w:lvlJc w:val="left"/>
      <w:pPr>
        <w:tabs>
          <w:tab w:val="num" w:pos="1440"/>
        </w:tabs>
        <w:ind w:left="1440" w:hanging="360"/>
      </w:pPr>
      <w:rPr>
        <w:rFonts w:ascii="Arial" w:hAnsi="Arial" w:hint="default"/>
      </w:rPr>
    </w:lvl>
    <w:lvl w:ilvl="2" w:tplc="29D89886" w:tentative="1">
      <w:start w:val="1"/>
      <w:numFmt w:val="bullet"/>
      <w:lvlText w:val="•"/>
      <w:lvlJc w:val="left"/>
      <w:pPr>
        <w:tabs>
          <w:tab w:val="num" w:pos="2160"/>
        </w:tabs>
        <w:ind w:left="2160" w:hanging="360"/>
      </w:pPr>
      <w:rPr>
        <w:rFonts w:ascii="Arial" w:hAnsi="Arial" w:hint="default"/>
      </w:rPr>
    </w:lvl>
    <w:lvl w:ilvl="3" w:tplc="E8B4EE84" w:tentative="1">
      <w:start w:val="1"/>
      <w:numFmt w:val="bullet"/>
      <w:lvlText w:val="•"/>
      <w:lvlJc w:val="left"/>
      <w:pPr>
        <w:tabs>
          <w:tab w:val="num" w:pos="2880"/>
        </w:tabs>
        <w:ind w:left="2880" w:hanging="360"/>
      </w:pPr>
      <w:rPr>
        <w:rFonts w:ascii="Arial" w:hAnsi="Arial" w:hint="default"/>
      </w:rPr>
    </w:lvl>
    <w:lvl w:ilvl="4" w:tplc="DBA6FB3A" w:tentative="1">
      <w:start w:val="1"/>
      <w:numFmt w:val="bullet"/>
      <w:lvlText w:val="•"/>
      <w:lvlJc w:val="left"/>
      <w:pPr>
        <w:tabs>
          <w:tab w:val="num" w:pos="3600"/>
        </w:tabs>
        <w:ind w:left="3600" w:hanging="360"/>
      </w:pPr>
      <w:rPr>
        <w:rFonts w:ascii="Arial" w:hAnsi="Arial" w:hint="default"/>
      </w:rPr>
    </w:lvl>
    <w:lvl w:ilvl="5" w:tplc="8810500E" w:tentative="1">
      <w:start w:val="1"/>
      <w:numFmt w:val="bullet"/>
      <w:lvlText w:val="•"/>
      <w:lvlJc w:val="left"/>
      <w:pPr>
        <w:tabs>
          <w:tab w:val="num" w:pos="4320"/>
        </w:tabs>
        <w:ind w:left="4320" w:hanging="360"/>
      </w:pPr>
      <w:rPr>
        <w:rFonts w:ascii="Arial" w:hAnsi="Arial" w:hint="default"/>
      </w:rPr>
    </w:lvl>
    <w:lvl w:ilvl="6" w:tplc="9FAAEE84" w:tentative="1">
      <w:start w:val="1"/>
      <w:numFmt w:val="bullet"/>
      <w:lvlText w:val="•"/>
      <w:lvlJc w:val="left"/>
      <w:pPr>
        <w:tabs>
          <w:tab w:val="num" w:pos="5040"/>
        </w:tabs>
        <w:ind w:left="5040" w:hanging="360"/>
      </w:pPr>
      <w:rPr>
        <w:rFonts w:ascii="Arial" w:hAnsi="Arial" w:hint="default"/>
      </w:rPr>
    </w:lvl>
    <w:lvl w:ilvl="7" w:tplc="FF6C6262" w:tentative="1">
      <w:start w:val="1"/>
      <w:numFmt w:val="bullet"/>
      <w:lvlText w:val="•"/>
      <w:lvlJc w:val="left"/>
      <w:pPr>
        <w:tabs>
          <w:tab w:val="num" w:pos="5760"/>
        </w:tabs>
        <w:ind w:left="5760" w:hanging="360"/>
      </w:pPr>
      <w:rPr>
        <w:rFonts w:ascii="Arial" w:hAnsi="Arial" w:hint="default"/>
      </w:rPr>
    </w:lvl>
    <w:lvl w:ilvl="8" w:tplc="C72C9A38"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A4FDC"/>
    <w:multiLevelType w:val="hybridMultilevel"/>
    <w:tmpl w:val="F5FE9C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D04C7"/>
    <w:multiLevelType w:val="hybridMultilevel"/>
    <w:tmpl w:val="0954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A13473"/>
    <w:multiLevelType w:val="hybridMultilevel"/>
    <w:tmpl w:val="D6B6882C"/>
    <w:lvl w:ilvl="0" w:tplc="7E88BD90">
      <w:start w:val="1"/>
      <w:numFmt w:val="bullet"/>
      <w:lvlText w:val="•"/>
      <w:lvlJc w:val="left"/>
      <w:pPr>
        <w:tabs>
          <w:tab w:val="num" w:pos="720"/>
        </w:tabs>
        <w:ind w:left="720" w:hanging="360"/>
      </w:pPr>
      <w:rPr>
        <w:rFonts w:ascii="Arial" w:hAnsi="Arial" w:hint="default"/>
      </w:rPr>
    </w:lvl>
    <w:lvl w:ilvl="1" w:tplc="C3C4BE38" w:tentative="1">
      <w:start w:val="1"/>
      <w:numFmt w:val="bullet"/>
      <w:lvlText w:val="•"/>
      <w:lvlJc w:val="left"/>
      <w:pPr>
        <w:tabs>
          <w:tab w:val="num" w:pos="1440"/>
        </w:tabs>
        <w:ind w:left="1440" w:hanging="360"/>
      </w:pPr>
      <w:rPr>
        <w:rFonts w:ascii="Arial" w:hAnsi="Arial" w:hint="default"/>
      </w:rPr>
    </w:lvl>
    <w:lvl w:ilvl="2" w:tplc="0C7C3A10" w:tentative="1">
      <w:start w:val="1"/>
      <w:numFmt w:val="bullet"/>
      <w:lvlText w:val="•"/>
      <w:lvlJc w:val="left"/>
      <w:pPr>
        <w:tabs>
          <w:tab w:val="num" w:pos="2160"/>
        </w:tabs>
        <w:ind w:left="2160" w:hanging="360"/>
      </w:pPr>
      <w:rPr>
        <w:rFonts w:ascii="Arial" w:hAnsi="Arial" w:hint="default"/>
      </w:rPr>
    </w:lvl>
    <w:lvl w:ilvl="3" w:tplc="DFA0B850" w:tentative="1">
      <w:start w:val="1"/>
      <w:numFmt w:val="bullet"/>
      <w:lvlText w:val="•"/>
      <w:lvlJc w:val="left"/>
      <w:pPr>
        <w:tabs>
          <w:tab w:val="num" w:pos="2880"/>
        </w:tabs>
        <w:ind w:left="2880" w:hanging="360"/>
      </w:pPr>
      <w:rPr>
        <w:rFonts w:ascii="Arial" w:hAnsi="Arial" w:hint="default"/>
      </w:rPr>
    </w:lvl>
    <w:lvl w:ilvl="4" w:tplc="6060C506" w:tentative="1">
      <w:start w:val="1"/>
      <w:numFmt w:val="bullet"/>
      <w:lvlText w:val="•"/>
      <w:lvlJc w:val="left"/>
      <w:pPr>
        <w:tabs>
          <w:tab w:val="num" w:pos="3600"/>
        </w:tabs>
        <w:ind w:left="3600" w:hanging="360"/>
      </w:pPr>
      <w:rPr>
        <w:rFonts w:ascii="Arial" w:hAnsi="Arial" w:hint="default"/>
      </w:rPr>
    </w:lvl>
    <w:lvl w:ilvl="5" w:tplc="F7C8479E" w:tentative="1">
      <w:start w:val="1"/>
      <w:numFmt w:val="bullet"/>
      <w:lvlText w:val="•"/>
      <w:lvlJc w:val="left"/>
      <w:pPr>
        <w:tabs>
          <w:tab w:val="num" w:pos="4320"/>
        </w:tabs>
        <w:ind w:left="4320" w:hanging="360"/>
      </w:pPr>
      <w:rPr>
        <w:rFonts w:ascii="Arial" w:hAnsi="Arial" w:hint="default"/>
      </w:rPr>
    </w:lvl>
    <w:lvl w:ilvl="6" w:tplc="E1226AA8" w:tentative="1">
      <w:start w:val="1"/>
      <w:numFmt w:val="bullet"/>
      <w:lvlText w:val="•"/>
      <w:lvlJc w:val="left"/>
      <w:pPr>
        <w:tabs>
          <w:tab w:val="num" w:pos="5040"/>
        </w:tabs>
        <w:ind w:left="5040" w:hanging="360"/>
      </w:pPr>
      <w:rPr>
        <w:rFonts w:ascii="Arial" w:hAnsi="Arial" w:hint="default"/>
      </w:rPr>
    </w:lvl>
    <w:lvl w:ilvl="7" w:tplc="48847498" w:tentative="1">
      <w:start w:val="1"/>
      <w:numFmt w:val="bullet"/>
      <w:lvlText w:val="•"/>
      <w:lvlJc w:val="left"/>
      <w:pPr>
        <w:tabs>
          <w:tab w:val="num" w:pos="5760"/>
        </w:tabs>
        <w:ind w:left="5760" w:hanging="360"/>
      </w:pPr>
      <w:rPr>
        <w:rFonts w:ascii="Arial" w:hAnsi="Arial" w:hint="default"/>
      </w:rPr>
    </w:lvl>
    <w:lvl w:ilvl="8" w:tplc="6AF0E136" w:tentative="1">
      <w:start w:val="1"/>
      <w:numFmt w:val="bullet"/>
      <w:lvlText w:val="•"/>
      <w:lvlJc w:val="left"/>
      <w:pPr>
        <w:tabs>
          <w:tab w:val="num" w:pos="6480"/>
        </w:tabs>
        <w:ind w:left="6480" w:hanging="360"/>
      </w:pPr>
      <w:rPr>
        <w:rFonts w:ascii="Arial" w:hAnsi="Arial" w:hint="default"/>
      </w:rPr>
    </w:lvl>
  </w:abstractNum>
  <w:abstractNum w:abstractNumId="15">
    <w:nsid w:val="35FE04EA"/>
    <w:multiLevelType w:val="hybridMultilevel"/>
    <w:tmpl w:val="EBA827D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36FC2732"/>
    <w:multiLevelType w:val="hybridMultilevel"/>
    <w:tmpl w:val="A4DE8A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54176"/>
    <w:multiLevelType w:val="hybridMultilevel"/>
    <w:tmpl w:val="E1263026"/>
    <w:lvl w:ilvl="0" w:tplc="03E02A0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C0F437B"/>
    <w:multiLevelType w:val="hybridMultilevel"/>
    <w:tmpl w:val="2CC2646A"/>
    <w:lvl w:ilvl="0" w:tplc="9698AD9C">
      <w:start w:val="1"/>
      <w:numFmt w:val="bullet"/>
      <w:lvlText w:val="-"/>
      <w:lvlJc w:val="left"/>
      <w:pPr>
        <w:tabs>
          <w:tab w:val="num" w:pos="360"/>
        </w:tabs>
        <w:ind w:left="360" w:hanging="360"/>
      </w:pPr>
      <w:rPr>
        <w:rFonts w:ascii="Times New Roman" w:eastAsia="Malgun Gothic" w:hAnsi="Times New Roman" w:cs="Times New Roman"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19">
    <w:nsid w:val="3CDB5E9E"/>
    <w:multiLevelType w:val="hybridMultilevel"/>
    <w:tmpl w:val="79B6E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C05996"/>
    <w:multiLevelType w:val="hybridMultilevel"/>
    <w:tmpl w:val="47D8B834"/>
    <w:lvl w:ilvl="0" w:tplc="2D48A9CA">
      <w:start w:val="1"/>
      <w:numFmt w:val="bullet"/>
      <w:lvlText w:val="•"/>
      <w:lvlJc w:val="left"/>
      <w:pPr>
        <w:tabs>
          <w:tab w:val="num" w:pos="720"/>
        </w:tabs>
        <w:ind w:left="720" w:hanging="360"/>
      </w:pPr>
      <w:rPr>
        <w:rFonts w:ascii="Arial" w:hAnsi="Arial" w:hint="default"/>
      </w:rPr>
    </w:lvl>
    <w:lvl w:ilvl="1" w:tplc="4CDC1F92" w:tentative="1">
      <w:start w:val="1"/>
      <w:numFmt w:val="bullet"/>
      <w:lvlText w:val="•"/>
      <w:lvlJc w:val="left"/>
      <w:pPr>
        <w:tabs>
          <w:tab w:val="num" w:pos="1440"/>
        </w:tabs>
        <w:ind w:left="1440" w:hanging="360"/>
      </w:pPr>
      <w:rPr>
        <w:rFonts w:ascii="Arial" w:hAnsi="Arial" w:hint="default"/>
      </w:rPr>
    </w:lvl>
    <w:lvl w:ilvl="2" w:tplc="9800AD32" w:tentative="1">
      <w:start w:val="1"/>
      <w:numFmt w:val="bullet"/>
      <w:lvlText w:val="•"/>
      <w:lvlJc w:val="left"/>
      <w:pPr>
        <w:tabs>
          <w:tab w:val="num" w:pos="2160"/>
        </w:tabs>
        <w:ind w:left="2160" w:hanging="360"/>
      </w:pPr>
      <w:rPr>
        <w:rFonts w:ascii="Arial" w:hAnsi="Arial" w:hint="default"/>
      </w:rPr>
    </w:lvl>
    <w:lvl w:ilvl="3" w:tplc="0AE434B0" w:tentative="1">
      <w:start w:val="1"/>
      <w:numFmt w:val="bullet"/>
      <w:lvlText w:val="•"/>
      <w:lvlJc w:val="left"/>
      <w:pPr>
        <w:tabs>
          <w:tab w:val="num" w:pos="2880"/>
        </w:tabs>
        <w:ind w:left="2880" w:hanging="360"/>
      </w:pPr>
      <w:rPr>
        <w:rFonts w:ascii="Arial" w:hAnsi="Arial" w:hint="default"/>
      </w:rPr>
    </w:lvl>
    <w:lvl w:ilvl="4" w:tplc="CF7A2A60" w:tentative="1">
      <w:start w:val="1"/>
      <w:numFmt w:val="bullet"/>
      <w:lvlText w:val="•"/>
      <w:lvlJc w:val="left"/>
      <w:pPr>
        <w:tabs>
          <w:tab w:val="num" w:pos="3600"/>
        </w:tabs>
        <w:ind w:left="3600" w:hanging="360"/>
      </w:pPr>
      <w:rPr>
        <w:rFonts w:ascii="Arial" w:hAnsi="Arial" w:hint="default"/>
      </w:rPr>
    </w:lvl>
    <w:lvl w:ilvl="5" w:tplc="16FAF03C" w:tentative="1">
      <w:start w:val="1"/>
      <w:numFmt w:val="bullet"/>
      <w:lvlText w:val="•"/>
      <w:lvlJc w:val="left"/>
      <w:pPr>
        <w:tabs>
          <w:tab w:val="num" w:pos="4320"/>
        </w:tabs>
        <w:ind w:left="4320" w:hanging="360"/>
      </w:pPr>
      <w:rPr>
        <w:rFonts w:ascii="Arial" w:hAnsi="Arial" w:hint="default"/>
      </w:rPr>
    </w:lvl>
    <w:lvl w:ilvl="6" w:tplc="D99E135A" w:tentative="1">
      <w:start w:val="1"/>
      <w:numFmt w:val="bullet"/>
      <w:lvlText w:val="•"/>
      <w:lvlJc w:val="left"/>
      <w:pPr>
        <w:tabs>
          <w:tab w:val="num" w:pos="5040"/>
        </w:tabs>
        <w:ind w:left="5040" w:hanging="360"/>
      </w:pPr>
      <w:rPr>
        <w:rFonts w:ascii="Arial" w:hAnsi="Arial" w:hint="default"/>
      </w:rPr>
    </w:lvl>
    <w:lvl w:ilvl="7" w:tplc="A50C2DCE" w:tentative="1">
      <w:start w:val="1"/>
      <w:numFmt w:val="bullet"/>
      <w:lvlText w:val="•"/>
      <w:lvlJc w:val="left"/>
      <w:pPr>
        <w:tabs>
          <w:tab w:val="num" w:pos="5760"/>
        </w:tabs>
        <w:ind w:left="5760" w:hanging="360"/>
      </w:pPr>
      <w:rPr>
        <w:rFonts w:ascii="Arial" w:hAnsi="Arial" w:hint="default"/>
      </w:rPr>
    </w:lvl>
    <w:lvl w:ilvl="8" w:tplc="8A185A06" w:tentative="1">
      <w:start w:val="1"/>
      <w:numFmt w:val="bullet"/>
      <w:lvlText w:val="•"/>
      <w:lvlJc w:val="left"/>
      <w:pPr>
        <w:tabs>
          <w:tab w:val="num" w:pos="6480"/>
        </w:tabs>
        <w:ind w:left="6480" w:hanging="360"/>
      </w:pPr>
      <w:rPr>
        <w:rFonts w:ascii="Arial" w:hAnsi="Arial" w:hint="default"/>
      </w:rPr>
    </w:lvl>
  </w:abstractNum>
  <w:abstractNum w:abstractNumId="21">
    <w:nsid w:val="42516124"/>
    <w:multiLevelType w:val="hybridMultilevel"/>
    <w:tmpl w:val="69A0A7C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nsid w:val="44B0571C"/>
    <w:multiLevelType w:val="hybridMultilevel"/>
    <w:tmpl w:val="11543952"/>
    <w:lvl w:ilvl="0" w:tplc="4B0A1914">
      <w:start w:val="1"/>
      <w:numFmt w:val="bullet"/>
      <w:lvlText w:val="•"/>
      <w:lvlJc w:val="left"/>
      <w:pPr>
        <w:tabs>
          <w:tab w:val="num" w:pos="720"/>
        </w:tabs>
        <w:ind w:left="720" w:hanging="360"/>
      </w:pPr>
      <w:rPr>
        <w:rFonts w:ascii="Arial" w:hAnsi="Arial" w:hint="default"/>
      </w:rPr>
    </w:lvl>
    <w:lvl w:ilvl="1" w:tplc="8B769926" w:tentative="1">
      <w:start w:val="1"/>
      <w:numFmt w:val="bullet"/>
      <w:lvlText w:val="•"/>
      <w:lvlJc w:val="left"/>
      <w:pPr>
        <w:tabs>
          <w:tab w:val="num" w:pos="1440"/>
        </w:tabs>
        <w:ind w:left="1440" w:hanging="360"/>
      </w:pPr>
      <w:rPr>
        <w:rFonts w:ascii="Arial" w:hAnsi="Arial" w:hint="default"/>
      </w:rPr>
    </w:lvl>
    <w:lvl w:ilvl="2" w:tplc="EA1CB1B4">
      <w:start w:val="1"/>
      <w:numFmt w:val="bullet"/>
      <w:lvlText w:val="•"/>
      <w:lvlJc w:val="left"/>
      <w:pPr>
        <w:tabs>
          <w:tab w:val="num" w:pos="2160"/>
        </w:tabs>
        <w:ind w:left="2160" w:hanging="360"/>
      </w:pPr>
      <w:rPr>
        <w:rFonts w:ascii="Arial" w:hAnsi="Arial" w:hint="default"/>
      </w:rPr>
    </w:lvl>
    <w:lvl w:ilvl="3" w:tplc="B95C7538" w:tentative="1">
      <w:start w:val="1"/>
      <w:numFmt w:val="bullet"/>
      <w:lvlText w:val="•"/>
      <w:lvlJc w:val="left"/>
      <w:pPr>
        <w:tabs>
          <w:tab w:val="num" w:pos="2880"/>
        </w:tabs>
        <w:ind w:left="2880" w:hanging="360"/>
      </w:pPr>
      <w:rPr>
        <w:rFonts w:ascii="Arial" w:hAnsi="Arial" w:hint="default"/>
      </w:rPr>
    </w:lvl>
    <w:lvl w:ilvl="4" w:tplc="88FCC5DE" w:tentative="1">
      <w:start w:val="1"/>
      <w:numFmt w:val="bullet"/>
      <w:lvlText w:val="•"/>
      <w:lvlJc w:val="left"/>
      <w:pPr>
        <w:tabs>
          <w:tab w:val="num" w:pos="3600"/>
        </w:tabs>
        <w:ind w:left="3600" w:hanging="360"/>
      </w:pPr>
      <w:rPr>
        <w:rFonts w:ascii="Arial" w:hAnsi="Arial" w:hint="default"/>
      </w:rPr>
    </w:lvl>
    <w:lvl w:ilvl="5" w:tplc="794CD804" w:tentative="1">
      <w:start w:val="1"/>
      <w:numFmt w:val="bullet"/>
      <w:lvlText w:val="•"/>
      <w:lvlJc w:val="left"/>
      <w:pPr>
        <w:tabs>
          <w:tab w:val="num" w:pos="4320"/>
        </w:tabs>
        <w:ind w:left="4320" w:hanging="360"/>
      </w:pPr>
      <w:rPr>
        <w:rFonts w:ascii="Arial" w:hAnsi="Arial" w:hint="default"/>
      </w:rPr>
    </w:lvl>
    <w:lvl w:ilvl="6" w:tplc="98AC9FE8" w:tentative="1">
      <w:start w:val="1"/>
      <w:numFmt w:val="bullet"/>
      <w:lvlText w:val="•"/>
      <w:lvlJc w:val="left"/>
      <w:pPr>
        <w:tabs>
          <w:tab w:val="num" w:pos="5040"/>
        </w:tabs>
        <w:ind w:left="5040" w:hanging="360"/>
      </w:pPr>
      <w:rPr>
        <w:rFonts w:ascii="Arial" w:hAnsi="Arial" w:hint="default"/>
      </w:rPr>
    </w:lvl>
    <w:lvl w:ilvl="7" w:tplc="0576C8AA" w:tentative="1">
      <w:start w:val="1"/>
      <w:numFmt w:val="bullet"/>
      <w:lvlText w:val="•"/>
      <w:lvlJc w:val="left"/>
      <w:pPr>
        <w:tabs>
          <w:tab w:val="num" w:pos="5760"/>
        </w:tabs>
        <w:ind w:left="5760" w:hanging="360"/>
      </w:pPr>
      <w:rPr>
        <w:rFonts w:ascii="Arial" w:hAnsi="Arial" w:hint="default"/>
      </w:rPr>
    </w:lvl>
    <w:lvl w:ilvl="8" w:tplc="A7366D66" w:tentative="1">
      <w:start w:val="1"/>
      <w:numFmt w:val="bullet"/>
      <w:lvlText w:val="•"/>
      <w:lvlJc w:val="left"/>
      <w:pPr>
        <w:tabs>
          <w:tab w:val="num" w:pos="6480"/>
        </w:tabs>
        <w:ind w:left="6480" w:hanging="360"/>
      </w:pPr>
      <w:rPr>
        <w:rFonts w:ascii="Arial" w:hAnsi="Arial" w:hint="default"/>
      </w:rPr>
    </w:lvl>
  </w:abstractNum>
  <w:abstractNum w:abstractNumId="24">
    <w:nsid w:val="48C91B0E"/>
    <w:multiLevelType w:val="hybridMultilevel"/>
    <w:tmpl w:val="71A43B4E"/>
    <w:lvl w:ilvl="0" w:tplc="0409000B">
      <w:start w:val="1"/>
      <w:numFmt w:val="bullet"/>
      <w:lvlText w:val=""/>
      <w:lvlJc w:val="left"/>
      <w:pPr>
        <w:tabs>
          <w:tab w:val="num" w:pos="360"/>
        </w:tabs>
        <w:ind w:left="360" w:hanging="360"/>
      </w:pPr>
      <w:rPr>
        <w:rFonts w:ascii="Wingdings" w:hAnsi="Wingdings" w:hint="default"/>
      </w:rPr>
    </w:lvl>
    <w:lvl w:ilvl="1" w:tplc="BAE2F586" w:tentative="1">
      <w:start w:val="1"/>
      <w:numFmt w:val="bullet"/>
      <w:lvlText w:val="•"/>
      <w:lvlJc w:val="left"/>
      <w:pPr>
        <w:tabs>
          <w:tab w:val="num" w:pos="1080"/>
        </w:tabs>
        <w:ind w:left="1080" w:hanging="360"/>
      </w:pPr>
      <w:rPr>
        <w:rFonts w:ascii="Arial" w:hAnsi="Arial" w:hint="default"/>
      </w:rPr>
    </w:lvl>
    <w:lvl w:ilvl="2" w:tplc="C6C64822" w:tentative="1">
      <w:start w:val="1"/>
      <w:numFmt w:val="bullet"/>
      <w:lvlText w:val="•"/>
      <w:lvlJc w:val="left"/>
      <w:pPr>
        <w:tabs>
          <w:tab w:val="num" w:pos="1800"/>
        </w:tabs>
        <w:ind w:left="1800" w:hanging="360"/>
      </w:pPr>
      <w:rPr>
        <w:rFonts w:ascii="Arial" w:hAnsi="Arial" w:hint="default"/>
      </w:rPr>
    </w:lvl>
    <w:lvl w:ilvl="3" w:tplc="BEB46FE8" w:tentative="1">
      <w:start w:val="1"/>
      <w:numFmt w:val="bullet"/>
      <w:lvlText w:val="•"/>
      <w:lvlJc w:val="left"/>
      <w:pPr>
        <w:tabs>
          <w:tab w:val="num" w:pos="2520"/>
        </w:tabs>
        <w:ind w:left="2520" w:hanging="360"/>
      </w:pPr>
      <w:rPr>
        <w:rFonts w:ascii="Arial" w:hAnsi="Arial" w:hint="default"/>
      </w:rPr>
    </w:lvl>
    <w:lvl w:ilvl="4" w:tplc="BA3E6A9E" w:tentative="1">
      <w:start w:val="1"/>
      <w:numFmt w:val="bullet"/>
      <w:lvlText w:val="•"/>
      <w:lvlJc w:val="left"/>
      <w:pPr>
        <w:tabs>
          <w:tab w:val="num" w:pos="3240"/>
        </w:tabs>
        <w:ind w:left="3240" w:hanging="360"/>
      </w:pPr>
      <w:rPr>
        <w:rFonts w:ascii="Arial" w:hAnsi="Arial" w:hint="default"/>
      </w:rPr>
    </w:lvl>
    <w:lvl w:ilvl="5" w:tplc="8B105E9E" w:tentative="1">
      <w:start w:val="1"/>
      <w:numFmt w:val="bullet"/>
      <w:lvlText w:val="•"/>
      <w:lvlJc w:val="left"/>
      <w:pPr>
        <w:tabs>
          <w:tab w:val="num" w:pos="3960"/>
        </w:tabs>
        <w:ind w:left="3960" w:hanging="360"/>
      </w:pPr>
      <w:rPr>
        <w:rFonts w:ascii="Arial" w:hAnsi="Arial" w:hint="default"/>
      </w:rPr>
    </w:lvl>
    <w:lvl w:ilvl="6" w:tplc="60227674" w:tentative="1">
      <w:start w:val="1"/>
      <w:numFmt w:val="bullet"/>
      <w:lvlText w:val="•"/>
      <w:lvlJc w:val="left"/>
      <w:pPr>
        <w:tabs>
          <w:tab w:val="num" w:pos="4680"/>
        </w:tabs>
        <w:ind w:left="4680" w:hanging="360"/>
      </w:pPr>
      <w:rPr>
        <w:rFonts w:ascii="Arial" w:hAnsi="Arial" w:hint="default"/>
      </w:rPr>
    </w:lvl>
    <w:lvl w:ilvl="7" w:tplc="B414E228" w:tentative="1">
      <w:start w:val="1"/>
      <w:numFmt w:val="bullet"/>
      <w:lvlText w:val="•"/>
      <w:lvlJc w:val="left"/>
      <w:pPr>
        <w:tabs>
          <w:tab w:val="num" w:pos="5400"/>
        </w:tabs>
        <w:ind w:left="5400" w:hanging="360"/>
      </w:pPr>
      <w:rPr>
        <w:rFonts w:ascii="Arial" w:hAnsi="Arial" w:hint="default"/>
      </w:rPr>
    </w:lvl>
    <w:lvl w:ilvl="8" w:tplc="DC5A17BC" w:tentative="1">
      <w:start w:val="1"/>
      <w:numFmt w:val="bullet"/>
      <w:lvlText w:val="•"/>
      <w:lvlJc w:val="left"/>
      <w:pPr>
        <w:tabs>
          <w:tab w:val="num" w:pos="6120"/>
        </w:tabs>
        <w:ind w:left="6120" w:hanging="360"/>
      </w:pPr>
      <w:rPr>
        <w:rFonts w:ascii="Arial" w:hAnsi="Arial" w:hint="default"/>
      </w:rPr>
    </w:lvl>
  </w:abstractNum>
  <w:abstractNum w:abstractNumId="25">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CB6D6C"/>
    <w:multiLevelType w:val="hybridMultilevel"/>
    <w:tmpl w:val="21644A5E"/>
    <w:lvl w:ilvl="0" w:tplc="4628BCF4">
      <w:start w:val="1"/>
      <w:numFmt w:val="bullet"/>
      <w:lvlText w:val="•"/>
      <w:lvlJc w:val="left"/>
      <w:pPr>
        <w:tabs>
          <w:tab w:val="num" w:pos="360"/>
        </w:tabs>
        <w:ind w:left="360" w:hanging="360"/>
      </w:pPr>
      <w:rPr>
        <w:rFonts w:ascii="Arial" w:hAnsi="Arial"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7">
    <w:nsid w:val="56DA2A01"/>
    <w:multiLevelType w:val="multilevel"/>
    <w:tmpl w:val="A6D6ECA0"/>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D6412F7"/>
    <w:multiLevelType w:val="hybridMultilevel"/>
    <w:tmpl w:val="80E67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3E3B5E"/>
    <w:multiLevelType w:val="hybridMultilevel"/>
    <w:tmpl w:val="01FC8A8E"/>
    <w:lvl w:ilvl="0" w:tplc="A84CDFDE">
      <w:start w:val="2"/>
      <w:numFmt w:val="upperRoman"/>
      <w:pStyle w:val="Appendix"/>
      <w:lvlText w:val="Appendix %1. "/>
      <w:lvlJc w:val="left"/>
      <w:pPr>
        <w:tabs>
          <w:tab w:val="num" w:pos="0"/>
        </w:tabs>
        <w:ind w:left="0" w:firstLine="0"/>
      </w:pPr>
      <w:rPr>
        <w:rFonts w:hint="default"/>
        <w:b/>
        <w:i w:val="0"/>
        <w:sz w:val="32"/>
      </w:rPr>
    </w:lvl>
    <w:lvl w:ilvl="1" w:tplc="D48A6FC4" w:tentative="1">
      <w:start w:val="1"/>
      <w:numFmt w:val="lowerLetter"/>
      <w:lvlText w:val="%2."/>
      <w:lvlJc w:val="left"/>
      <w:pPr>
        <w:tabs>
          <w:tab w:val="num" w:pos="1440"/>
        </w:tabs>
        <w:ind w:left="1440" w:hanging="360"/>
      </w:pPr>
    </w:lvl>
    <w:lvl w:ilvl="2" w:tplc="207C93FA" w:tentative="1">
      <w:start w:val="1"/>
      <w:numFmt w:val="lowerRoman"/>
      <w:lvlText w:val="%3."/>
      <w:lvlJc w:val="right"/>
      <w:pPr>
        <w:tabs>
          <w:tab w:val="num" w:pos="2160"/>
        </w:tabs>
        <w:ind w:left="2160" w:hanging="180"/>
      </w:pPr>
    </w:lvl>
    <w:lvl w:ilvl="3" w:tplc="822AE7F4" w:tentative="1">
      <w:start w:val="1"/>
      <w:numFmt w:val="decimal"/>
      <w:lvlText w:val="%4."/>
      <w:lvlJc w:val="left"/>
      <w:pPr>
        <w:tabs>
          <w:tab w:val="num" w:pos="2880"/>
        </w:tabs>
        <w:ind w:left="2880" w:hanging="360"/>
      </w:pPr>
    </w:lvl>
    <w:lvl w:ilvl="4" w:tplc="0EEE32CE" w:tentative="1">
      <w:start w:val="1"/>
      <w:numFmt w:val="lowerLetter"/>
      <w:lvlText w:val="%5."/>
      <w:lvlJc w:val="left"/>
      <w:pPr>
        <w:tabs>
          <w:tab w:val="num" w:pos="3600"/>
        </w:tabs>
        <w:ind w:left="3600" w:hanging="360"/>
      </w:pPr>
    </w:lvl>
    <w:lvl w:ilvl="5" w:tplc="62443410" w:tentative="1">
      <w:start w:val="1"/>
      <w:numFmt w:val="lowerRoman"/>
      <w:lvlText w:val="%6."/>
      <w:lvlJc w:val="right"/>
      <w:pPr>
        <w:tabs>
          <w:tab w:val="num" w:pos="4320"/>
        </w:tabs>
        <w:ind w:left="4320" w:hanging="180"/>
      </w:pPr>
    </w:lvl>
    <w:lvl w:ilvl="6" w:tplc="D6E6C3F0" w:tentative="1">
      <w:start w:val="1"/>
      <w:numFmt w:val="decimal"/>
      <w:lvlText w:val="%7."/>
      <w:lvlJc w:val="left"/>
      <w:pPr>
        <w:tabs>
          <w:tab w:val="num" w:pos="5040"/>
        </w:tabs>
        <w:ind w:left="5040" w:hanging="360"/>
      </w:pPr>
    </w:lvl>
    <w:lvl w:ilvl="7" w:tplc="3F5C3218" w:tentative="1">
      <w:start w:val="1"/>
      <w:numFmt w:val="lowerLetter"/>
      <w:lvlText w:val="%8."/>
      <w:lvlJc w:val="left"/>
      <w:pPr>
        <w:tabs>
          <w:tab w:val="num" w:pos="5760"/>
        </w:tabs>
        <w:ind w:left="5760" w:hanging="360"/>
      </w:pPr>
    </w:lvl>
    <w:lvl w:ilvl="8" w:tplc="24B828BE" w:tentative="1">
      <w:start w:val="1"/>
      <w:numFmt w:val="lowerRoman"/>
      <w:lvlText w:val="%9."/>
      <w:lvlJc w:val="right"/>
      <w:pPr>
        <w:tabs>
          <w:tab w:val="num" w:pos="6480"/>
        </w:tabs>
        <w:ind w:left="6480" w:hanging="180"/>
      </w:pPr>
    </w:lvl>
  </w:abstractNum>
  <w:abstractNum w:abstractNumId="32">
    <w:nsid w:val="697871F5"/>
    <w:multiLevelType w:val="hybridMultilevel"/>
    <w:tmpl w:val="AEC6597A"/>
    <w:lvl w:ilvl="0" w:tplc="3E524C74">
      <w:start w:val="1"/>
      <w:numFmt w:val="decimal"/>
      <w:lvlText w:val="(%1)"/>
      <w:lvlJc w:val="left"/>
      <w:pPr>
        <w:ind w:left="360" w:hanging="360"/>
      </w:pPr>
      <w:rPr>
        <w:rFonts w:hint="default"/>
      </w:rPr>
    </w:lvl>
    <w:lvl w:ilvl="1" w:tplc="6DBC2BB6" w:tentative="1">
      <w:start w:val="1"/>
      <w:numFmt w:val="lowerLetter"/>
      <w:lvlText w:val="%2)"/>
      <w:lvlJc w:val="left"/>
      <w:pPr>
        <w:ind w:left="840" w:hanging="420"/>
      </w:pPr>
    </w:lvl>
    <w:lvl w:ilvl="2" w:tplc="6BE2190A" w:tentative="1">
      <w:start w:val="1"/>
      <w:numFmt w:val="lowerRoman"/>
      <w:lvlText w:val="%3."/>
      <w:lvlJc w:val="right"/>
      <w:pPr>
        <w:ind w:left="1260" w:hanging="420"/>
      </w:pPr>
    </w:lvl>
    <w:lvl w:ilvl="3" w:tplc="03203380" w:tentative="1">
      <w:start w:val="1"/>
      <w:numFmt w:val="decimal"/>
      <w:lvlText w:val="%4."/>
      <w:lvlJc w:val="left"/>
      <w:pPr>
        <w:ind w:left="1680" w:hanging="420"/>
      </w:pPr>
    </w:lvl>
    <w:lvl w:ilvl="4" w:tplc="0A6408EC" w:tentative="1">
      <w:start w:val="1"/>
      <w:numFmt w:val="lowerLetter"/>
      <w:lvlText w:val="%5)"/>
      <w:lvlJc w:val="left"/>
      <w:pPr>
        <w:ind w:left="2100" w:hanging="420"/>
      </w:pPr>
    </w:lvl>
    <w:lvl w:ilvl="5" w:tplc="B1DE2770" w:tentative="1">
      <w:start w:val="1"/>
      <w:numFmt w:val="lowerRoman"/>
      <w:lvlText w:val="%6."/>
      <w:lvlJc w:val="right"/>
      <w:pPr>
        <w:ind w:left="2520" w:hanging="420"/>
      </w:pPr>
    </w:lvl>
    <w:lvl w:ilvl="6" w:tplc="5CBE4472" w:tentative="1">
      <w:start w:val="1"/>
      <w:numFmt w:val="decimal"/>
      <w:lvlText w:val="%7."/>
      <w:lvlJc w:val="left"/>
      <w:pPr>
        <w:ind w:left="2940" w:hanging="420"/>
      </w:pPr>
    </w:lvl>
    <w:lvl w:ilvl="7" w:tplc="2ED63814" w:tentative="1">
      <w:start w:val="1"/>
      <w:numFmt w:val="lowerLetter"/>
      <w:lvlText w:val="%8)"/>
      <w:lvlJc w:val="left"/>
      <w:pPr>
        <w:ind w:left="3360" w:hanging="420"/>
      </w:pPr>
    </w:lvl>
    <w:lvl w:ilvl="8" w:tplc="B96A8B32" w:tentative="1">
      <w:start w:val="1"/>
      <w:numFmt w:val="lowerRoman"/>
      <w:lvlText w:val="%9."/>
      <w:lvlJc w:val="right"/>
      <w:pPr>
        <w:ind w:left="3780" w:hanging="420"/>
      </w:pPr>
    </w:lvl>
  </w:abstractNum>
  <w:abstractNum w:abstractNumId="33">
    <w:nsid w:val="6B992AE0"/>
    <w:multiLevelType w:val="hybridMultilevel"/>
    <w:tmpl w:val="2F5C4A0A"/>
    <w:lvl w:ilvl="0" w:tplc="DB0ABBB8">
      <w:start w:val="1"/>
      <w:numFmt w:val="bullet"/>
      <w:lvlText w:val="–"/>
      <w:lvlJc w:val="left"/>
      <w:pPr>
        <w:tabs>
          <w:tab w:val="num" w:pos="720"/>
        </w:tabs>
        <w:ind w:left="720" w:hanging="360"/>
      </w:pPr>
      <w:rPr>
        <w:rFonts w:ascii="Arial" w:hAnsi="Arial" w:hint="default"/>
      </w:rPr>
    </w:lvl>
    <w:lvl w:ilvl="1" w:tplc="03A29DB4">
      <w:start w:val="1"/>
      <w:numFmt w:val="bullet"/>
      <w:lvlText w:val="–"/>
      <w:lvlJc w:val="left"/>
      <w:pPr>
        <w:tabs>
          <w:tab w:val="num" w:pos="1440"/>
        </w:tabs>
        <w:ind w:left="1440" w:hanging="360"/>
      </w:pPr>
      <w:rPr>
        <w:rFonts w:ascii="Arial" w:hAnsi="Arial" w:hint="default"/>
      </w:rPr>
    </w:lvl>
    <w:lvl w:ilvl="2" w:tplc="81700658" w:tentative="1">
      <w:start w:val="1"/>
      <w:numFmt w:val="bullet"/>
      <w:lvlText w:val="–"/>
      <w:lvlJc w:val="left"/>
      <w:pPr>
        <w:tabs>
          <w:tab w:val="num" w:pos="2160"/>
        </w:tabs>
        <w:ind w:left="2160" w:hanging="360"/>
      </w:pPr>
      <w:rPr>
        <w:rFonts w:ascii="Arial" w:hAnsi="Arial" w:hint="default"/>
      </w:rPr>
    </w:lvl>
    <w:lvl w:ilvl="3" w:tplc="D75A48C0" w:tentative="1">
      <w:start w:val="1"/>
      <w:numFmt w:val="bullet"/>
      <w:lvlText w:val="–"/>
      <w:lvlJc w:val="left"/>
      <w:pPr>
        <w:tabs>
          <w:tab w:val="num" w:pos="2880"/>
        </w:tabs>
        <w:ind w:left="2880" w:hanging="360"/>
      </w:pPr>
      <w:rPr>
        <w:rFonts w:ascii="Arial" w:hAnsi="Arial" w:hint="default"/>
      </w:rPr>
    </w:lvl>
    <w:lvl w:ilvl="4" w:tplc="7FEE36BC" w:tentative="1">
      <w:start w:val="1"/>
      <w:numFmt w:val="bullet"/>
      <w:lvlText w:val="–"/>
      <w:lvlJc w:val="left"/>
      <w:pPr>
        <w:tabs>
          <w:tab w:val="num" w:pos="3600"/>
        </w:tabs>
        <w:ind w:left="3600" w:hanging="360"/>
      </w:pPr>
      <w:rPr>
        <w:rFonts w:ascii="Arial" w:hAnsi="Arial" w:hint="default"/>
      </w:rPr>
    </w:lvl>
    <w:lvl w:ilvl="5" w:tplc="43FA2650" w:tentative="1">
      <w:start w:val="1"/>
      <w:numFmt w:val="bullet"/>
      <w:lvlText w:val="–"/>
      <w:lvlJc w:val="left"/>
      <w:pPr>
        <w:tabs>
          <w:tab w:val="num" w:pos="4320"/>
        </w:tabs>
        <w:ind w:left="4320" w:hanging="360"/>
      </w:pPr>
      <w:rPr>
        <w:rFonts w:ascii="Arial" w:hAnsi="Arial" w:hint="default"/>
      </w:rPr>
    </w:lvl>
    <w:lvl w:ilvl="6" w:tplc="39249502" w:tentative="1">
      <w:start w:val="1"/>
      <w:numFmt w:val="bullet"/>
      <w:lvlText w:val="–"/>
      <w:lvlJc w:val="left"/>
      <w:pPr>
        <w:tabs>
          <w:tab w:val="num" w:pos="5040"/>
        </w:tabs>
        <w:ind w:left="5040" w:hanging="360"/>
      </w:pPr>
      <w:rPr>
        <w:rFonts w:ascii="Arial" w:hAnsi="Arial" w:hint="default"/>
      </w:rPr>
    </w:lvl>
    <w:lvl w:ilvl="7" w:tplc="E1D0844A" w:tentative="1">
      <w:start w:val="1"/>
      <w:numFmt w:val="bullet"/>
      <w:lvlText w:val="–"/>
      <w:lvlJc w:val="left"/>
      <w:pPr>
        <w:tabs>
          <w:tab w:val="num" w:pos="5760"/>
        </w:tabs>
        <w:ind w:left="5760" w:hanging="360"/>
      </w:pPr>
      <w:rPr>
        <w:rFonts w:ascii="Arial" w:hAnsi="Arial" w:hint="default"/>
      </w:rPr>
    </w:lvl>
    <w:lvl w:ilvl="8" w:tplc="69A2E156" w:tentative="1">
      <w:start w:val="1"/>
      <w:numFmt w:val="bullet"/>
      <w:lvlText w:val="–"/>
      <w:lvlJc w:val="left"/>
      <w:pPr>
        <w:tabs>
          <w:tab w:val="num" w:pos="6480"/>
        </w:tabs>
        <w:ind w:left="6480" w:hanging="360"/>
      </w:pPr>
      <w:rPr>
        <w:rFonts w:ascii="Arial" w:hAnsi="Arial" w:hint="default"/>
      </w:rPr>
    </w:lvl>
  </w:abstractNum>
  <w:abstractNum w:abstractNumId="34">
    <w:nsid w:val="6D9114FD"/>
    <w:multiLevelType w:val="hybridMultilevel"/>
    <w:tmpl w:val="C9348BE2"/>
    <w:lvl w:ilvl="0" w:tplc="0409000B">
      <w:start w:val="1"/>
      <w:numFmt w:val="bullet"/>
      <w:lvlText w:val=""/>
      <w:lvlJc w:val="left"/>
      <w:pPr>
        <w:tabs>
          <w:tab w:val="num" w:pos="360"/>
        </w:tabs>
        <w:ind w:left="360" w:hanging="360"/>
      </w:pPr>
      <w:rPr>
        <w:rFonts w:ascii="Wingdings" w:hAnsi="Wingdings" w:hint="default"/>
      </w:rPr>
    </w:lvl>
    <w:lvl w:ilvl="1" w:tplc="C3C4BE38">
      <w:start w:val="1"/>
      <w:numFmt w:val="bullet"/>
      <w:lvlText w:val="•"/>
      <w:lvlJc w:val="left"/>
      <w:pPr>
        <w:tabs>
          <w:tab w:val="num" w:pos="1080"/>
        </w:tabs>
        <w:ind w:left="1080" w:hanging="360"/>
      </w:pPr>
      <w:rPr>
        <w:rFonts w:ascii="Arial" w:hAnsi="Arial" w:hint="default"/>
      </w:rPr>
    </w:lvl>
    <w:lvl w:ilvl="2" w:tplc="0C7C3A10" w:tentative="1">
      <w:start w:val="1"/>
      <w:numFmt w:val="bullet"/>
      <w:lvlText w:val="•"/>
      <w:lvlJc w:val="left"/>
      <w:pPr>
        <w:tabs>
          <w:tab w:val="num" w:pos="1800"/>
        </w:tabs>
        <w:ind w:left="1800" w:hanging="360"/>
      </w:pPr>
      <w:rPr>
        <w:rFonts w:ascii="Arial" w:hAnsi="Arial" w:hint="default"/>
      </w:rPr>
    </w:lvl>
    <w:lvl w:ilvl="3" w:tplc="DFA0B850" w:tentative="1">
      <w:start w:val="1"/>
      <w:numFmt w:val="bullet"/>
      <w:lvlText w:val="•"/>
      <w:lvlJc w:val="left"/>
      <w:pPr>
        <w:tabs>
          <w:tab w:val="num" w:pos="2520"/>
        </w:tabs>
        <w:ind w:left="2520" w:hanging="360"/>
      </w:pPr>
      <w:rPr>
        <w:rFonts w:ascii="Arial" w:hAnsi="Arial" w:hint="default"/>
      </w:rPr>
    </w:lvl>
    <w:lvl w:ilvl="4" w:tplc="6060C506" w:tentative="1">
      <w:start w:val="1"/>
      <w:numFmt w:val="bullet"/>
      <w:lvlText w:val="•"/>
      <w:lvlJc w:val="left"/>
      <w:pPr>
        <w:tabs>
          <w:tab w:val="num" w:pos="3240"/>
        </w:tabs>
        <w:ind w:left="3240" w:hanging="360"/>
      </w:pPr>
      <w:rPr>
        <w:rFonts w:ascii="Arial" w:hAnsi="Arial" w:hint="default"/>
      </w:rPr>
    </w:lvl>
    <w:lvl w:ilvl="5" w:tplc="F7C8479E" w:tentative="1">
      <w:start w:val="1"/>
      <w:numFmt w:val="bullet"/>
      <w:lvlText w:val="•"/>
      <w:lvlJc w:val="left"/>
      <w:pPr>
        <w:tabs>
          <w:tab w:val="num" w:pos="3960"/>
        </w:tabs>
        <w:ind w:left="3960" w:hanging="360"/>
      </w:pPr>
      <w:rPr>
        <w:rFonts w:ascii="Arial" w:hAnsi="Arial" w:hint="default"/>
      </w:rPr>
    </w:lvl>
    <w:lvl w:ilvl="6" w:tplc="E1226AA8" w:tentative="1">
      <w:start w:val="1"/>
      <w:numFmt w:val="bullet"/>
      <w:lvlText w:val="•"/>
      <w:lvlJc w:val="left"/>
      <w:pPr>
        <w:tabs>
          <w:tab w:val="num" w:pos="4680"/>
        </w:tabs>
        <w:ind w:left="4680" w:hanging="360"/>
      </w:pPr>
      <w:rPr>
        <w:rFonts w:ascii="Arial" w:hAnsi="Arial" w:hint="default"/>
      </w:rPr>
    </w:lvl>
    <w:lvl w:ilvl="7" w:tplc="48847498" w:tentative="1">
      <w:start w:val="1"/>
      <w:numFmt w:val="bullet"/>
      <w:lvlText w:val="•"/>
      <w:lvlJc w:val="left"/>
      <w:pPr>
        <w:tabs>
          <w:tab w:val="num" w:pos="5400"/>
        </w:tabs>
        <w:ind w:left="5400" w:hanging="360"/>
      </w:pPr>
      <w:rPr>
        <w:rFonts w:ascii="Arial" w:hAnsi="Arial" w:hint="default"/>
      </w:rPr>
    </w:lvl>
    <w:lvl w:ilvl="8" w:tplc="6AF0E136" w:tentative="1">
      <w:start w:val="1"/>
      <w:numFmt w:val="bullet"/>
      <w:lvlText w:val="•"/>
      <w:lvlJc w:val="left"/>
      <w:pPr>
        <w:tabs>
          <w:tab w:val="num" w:pos="6120"/>
        </w:tabs>
        <w:ind w:left="6120" w:hanging="360"/>
      </w:pPr>
      <w:rPr>
        <w:rFonts w:ascii="Arial" w:hAnsi="Arial" w:hint="default"/>
      </w:rPr>
    </w:lvl>
  </w:abstractNum>
  <w:abstractNum w:abstractNumId="35">
    <w:nsid w:val="73E729E5"/>
    <w:multiLevelType w:val="hybridMultilevel"/>
    <w:tmpl w:val="C532ACD0"/>
    <w:lvl w:ilvl="0" w:tplc="38AC6F54">
      <w:start w:val="1"/>
      <w:numFmt w:val="bullet"/>
      <w:lvlText w:val="•"/>
      <w:lvlJc w:val="left"/>
      <w:pPr>
        <w:tabs>
          <w:tab w:val="num" w:pos="720"/>
        </w:tabs>
        <w:ind w:left="720" w:hanging="360"/>
      </w:pPr>
      <w:rPr>
        <w:rFonts w:ascii="Arial" w:hAnsi="Arial" w:hint="default"/>
      </w:rPr>
    </w:lvl>
    <w:lvl w:ilvl="1" w:tplc="7734AA1E" w:tentative="1">
      <w:start w:val="1"/>
      <w:numFmt w:val="bullet"/>
      <w:lvlText w:val="•"/>
      <w:lvlJc w:val="left"/>
      <w:pPr>
        <w:tabs>
          <w:tab w:val="num" w:pos="1440"/>
        </w:tabs>
        <w:ind w:left="1440" w:hanging="360"/>
      </w:pPr>
      <w:rPr>
        <w:rFonts w:ascii="Arial" w:hAnsi="Arial" w:hint="default"/>
      </w:rPr>
    </w:lvl>
    <w:lvl w:ilvl="2" w:tplc="C3DE9528" w:tentative="1">
      <w:start w:val="1"/>
      <w:numFmt w:val="bullet"/>
      <w:lvlText w:val="•"/>
      <w:lvlJc w:val="left"/>
      <w:pPr>
        <w:tabs>
          <w:tab w:val="num" w:pos="2160"/>
        </w:tabs>
        <w:ind w:left="2160" w:hanging="360"/>
      </w:pPr>
      <w:rPr>
        <w:rFonts w:ascii="Arial" w:hAnsi="Arial" w:hint="default"/>
      </w:rPr>
    </w:lvl>
    <w:lvl w:ilvl="3" w:tplc="915CE690" w:tentative="1">
      <w:start w:val="1"/>
      <w:numFmt w:val="bullet"/>
      <w:lvlText w:val="•"/>
      <w:lvlJc w:val="left"/>
      <w:pPr>
        <w:tabs>
          <w:tab w:val="num" w:pos="2880"/>
        </w:tabs>
        <w:ind w:left="2880" w:hanging="360"/>
      </w:pPr>
      <w:rPr>
        <w:rFonts w:ascii="Arial" w:hAnsi="Arial" w:hint="default"/>
      </w:rPr>
    </w:lvl>
    <w:lvl w:ilvl="4" w:tplc="D1149D6E" w:tentative="1">
      <w:start w:val="1"/>
      <w:numFmt w:val="bullet"/>
      <w:lvlText w:val="•"/>
      <w:lvlJc w:val="left"/>
      <w:pPr>
        <w:tabs>
          <w:tab w:val="num" w:pos="3600"/>
        </w:tabs>
        <w:ind w:left="3600" w:hanging="360"/>
      </w:pPr>
      <w:rPr>
        <w:rFonts w:ascii="Arial" w:hAnsi="Arial" w:hint="default"/>
      </w:rPr>
    </w:lvl>
    <w:lvl w:ilvl="5" w:tplc="0F3A8788" w:tentative="1">
      <w:start w:val="1"/>
      <w:numFmt w:val="bullet"/>
      <w:lvlText w:val="•"/>
      <w:lvlJc w:val="left"/>
      <w:pPr>
        <w:tabs>
          <w:tab w:val="num" w:pos="4320"/>
        </w:tabs>
        <w:ind w:left="4320" w:hanging="360"/>
      </w:pPr>
      <w:rPr>
        <w:rFonts w:ascii="Arial" w:hAnsi="Arial" w:hint="default"/>
      </w:rPr>
    </w:lvl>
    <w:lvl w:ilvl="6" w:tplc="E166B48A" w:tentative="1">
      <w:start w:val="1"/>
      <w:numFmt w:val="bullet"/>
      <w:lvlText w:val="•"/>
      <w:lvlJc w:val="left"/>
      <w:pPr>
        <w:tabs>
          <w:tab w:val="num" w:pos="5040"/>
        </w:tabs>
        <w:ind w:left="5040" w:hanging="360"/>
      </w:pPr>
      <w:rPr>
        <w:rFonts w:ascii="Arial" w:hAnsi="Arial" w:hint="default"/>
      </w:rPr>
    </w:lvl>
    <w:lvl w:ilvl="7" w:tplc="831C3332" w:tentative="1">
      <w:start w:val="1"/>
      <w:numFmt w:val="bullet"/>
      <w:lvlText w:val="•"/>
      <w:lvlJc w:val="left"/>
      <w:pPr>
        <w:tabs>
          <w:tab w:val="num" w:pos="5760"/>
        </w:tabs>
        <w:ind w:left="5760" w:hanging="360"/>
      </w:pPr>
      <w:rPr>
        <w:rFonts w:ascii="Arial" w:hAnsi="Arial" w:hint="default"/>
      </w:rPr>
    </w:lvl>
    <w:lvl w:ilvl="8" w:tplc="8F32FE52" w:tentative="1">
      <w:start w:val="1"/>
      <w:numFmt w:val="bullet"/>
      <w:lvlText w:val="•"/>
      <w:lvlJc w:val="left"/>
      <w:pPr>
        <w:tabs>
          <w:tab w:val="num" w:pos="6480"/>
        </w:tabs>
        <w:ind w:left="6480" w:hanging="360"/>
      </w:pPr>
      <w:rPr>
        <w:rFonts w:ascii="Arial" w:hAnsi="Arial" w:hint="default"/>
      </w:rPr>
    </w:lvl>
  </w:abstractNum>
  <w:abstractNum w:abstractNumId="36">
    <w:nsid w:val="7574401A"/>
    <w:multiLevelType w:val="hybridMultilevel"/>
    <w:tmpl w:val="5ADC3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A80A2B"/>
    <w:multiLevelType w:val="hybridMultilevel"/>
    <w:tmpl w:val="8B96A1CA"/>
    <w:lvl w:ilvl="0" w:tplc="15FA90D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nsid w:val="7BA13020"/>
    <w:multiLevelType w:val="hybridMultilevel"/>
    <w:tmpl w:val="CBBA4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1"/>
  </w:num>
  <w:num w:numId="3">
    <w:abstractNumId w:val="17"/>
  </w:num>
  <w:num w:numId="4">
    <w:abstractNumId w:val="32"/>
  </w:num>
  <w:num w:numId="5">
    <w:abstractNumId w:val="27"/>
  </w:num>
  <w:num w:numId="6">
    <w:abstractNumId w:val="41"/>
  </w:num>
  <w:num w:numId="7">
    <w:abstractNumId w:val="40"/>
  </w:num>
  <w:num w:numId="8">
    <w:abstractNumId w:val="24"/>
  </w:num>
  <w:num w:numId="9">
    <w:abstractNumId w:val="25"/>
  </w:num>
  <w:num w:numId="10">
    <w:abstractNumId w:val="9"/>
  </w:num>
  <w:num w:numId="11">
    <w:abstractNumId w:val="0"/>
  </w:num>
  <w:num w:numId="12">
    <w:abstractNumId w:val="10"/>
  </w:num>
  <w:num w:numId="13">
    <w:abstractNumId w:val="6"/>
  </w:num>
  <w:num w:numId="14">
    <w:abstractNumId w:val="36"/>
  </w:num>
  <w:num w:numId="15">
    <w:abstractNumId w:val="16"/>
  </w:num>
  <w:num w:numId="16">
    <w:abstractNumId w:val="11"/>
  </w:num>
  <w:num w:numId="17">
    <w:abstractNumId w:val="29"/>
  </w:num>
  <w:num w:numId="18">
    <w:abstractNumId w:val="1"/>
  </w:num>
  <w:num w:numId="19">
    <w:abstractNumId w:val="23"/>
  </w:num>
  <w:num w:numId="20">
    <w:abstractNumId w:val="22"/>
  </w:num>
  <w:num w:numId="21">
    <w:abstractNumId w:val="19"/>
  </w:num>
  <w:num w:numId="22">
    <w:abstractNumId w:val="3"/>
  </w:num>
  <w:num w:numId="23">
    <w:abstractNumId w:val="26"/>
  </w:num>
  <w:num w:numId="24">
    <w:abstractNumId w:val="18"/>
  </w:num>
  <w:num w:numId="25">
    <w:abstractNumId w:val="35"/>
  </w:num>
  <w:num w:numId="26">
    <w:abstractNumId w:val="14"/>
  </w:num>
  <w:num w:numId="27">
    <w:abstractNumId w:val="34"/>
  </w:num>
  <w:num w:numId="28">
    <w:abstractNumId w:val="20"/>
  </w:num>
  <w:num w:numId="29">
    <w:abstractNumId w:val="33"/>
  </w:num>
  <w:num w:numId="30">
    <w:abstractNumId w:val="4"/>
  </w:num>
  <w:num w:numId="31">
    <w:abstractNumId w:val="7"/>
  </w:num>
  <w:num w:numId="32">
    <w:abstractNumId w:val="38"/>
  </w:num>
  <w:num w:numId="33">
    <w:abstractNumId w:val="28"/>
  </w:num>
  <w:num w:numId="34">
    <w:abstractNumId w:val="13"/>
  </w:num>
  <w:num w:numId="35">
    <w:abstractNumId w:val="12"/>
  </w:num>
  <w:num w:numId="36">
    <w:abstractNumId w:val="30"/>
  </w:num>
  <w:num w:numId="37">
    <w:abstractNumId w:val="37"/>
  </w:num>
  <w:num w:numId="38">
    <w:abstractNumId w:val="15"/>
  </w:num>
  <w:num w:numId="39">
    <w:abstractNumId w:val="8"/>
  </w:num>
  <w:num w:numId="40">
    <w:abstractNumId w:val="21"/>
  </w:num>
  <w:num w:numId="41">
    <w:abstractNumId w:val="2"/>
  </w:num>
  <w:num w:numId="4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222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35E"/>
    <w:rsid w:val="00000F8B"/>
    <w:rsid w:val="000022FC"/>
    <w:rsid w:val="00002604"/>
    <w:rsid w:val="00004038"/>
    <w:rsid w:val="0000685D"/>
    <w:rsid w:val="00006B4D"/>
    <w:rsid w:val="0000758B"/>
    <w:rsid w:val="000077D2"/>
    <w:rsid w:val="0001050C"/>
    <w:rsid w:val="00011195"/>
    <w:rsid w:val="000116E2"/>
    <w:rsid w:val="00013624"/>
    <w:rsid w:val="00013B43"/>
    <w:rsid w:val="00013F21"/>
    <w:rsid w:val="000155B6"/>
    <w:rsid w:val="00015E65"/>
    <w:rsid w:val="00017347"/>
    <w:rsid w:val="0002092C"/>
    <w:rsid w:val="00021070"/>
    <w:rsid w:val="000210A5"/>
    <w:rsid w:val="00022679"/>
    <w:rsid w:val="000247F2"/>
    <w:rsid w:val="00024C72"/>
    <w:rsid w:val="000255B8"/>
    <w:rsid w:val="0002617B"/>
    <w:rsid w:val="00026231"/>
    <w:rsid w:val="00026558"/>
    <w:rsid w:val="00026966"/>
    <w:rsid w:val="00027123"/>
    <w:rsid w:val="00032602"/>
    <w:rsid w:val="00034C01"/>
    <w:rsid w:val="000359A3"/>
    <w:rsid w:val="00035C72"/>
    <w:rsid w:val="000362C2"/>
    <w:rsid w:val="00041FD0"/>
    <w:rsid w:val="00044C81"/>
    <w:rsid w:val="0004617C"/>
    <w:rsid w:val="0004708F"/>
    <w:rsid w:val="00050F20"/>
    <w:rsid w:val="00051988"/>
    <w:rsid w:val="00052AAB"/>
    <w:rsid w:val="00053222"/>
    <w:rsid w:val="0005489B"/>
    <w:rsid w:val="00054A14"/>
    <w:rsid w:val="0005568A"/>
    <w:rsid w:val="000556DD"/>
    <w:rsid w:val="000569F2"/>
    <w:rsid w:val="00057C3F"/>
    <w:rsid w:val="00057CFE"/>
    <w:rsid w:val="0006075D"/>
    <w:rsid w:val="00060EC5"/>
    <w:rsid w:val="00063F4C"/>
    <w:rsid w:val="00064299"/>
    <w:rsid w:val="0006433A"/>
    <w:rsid w:val="0006524B"/>
    <w:rsid w:val="000656F2"/>
    <w:rsid w:val="00066863"/>
    <w:rsid w:val="00071694"/>
    <w:rsid w:val="00071790"/>
    <w:rsid w:val="00072187"/>
    <w:rsid w:val="00072CCD"/>
    <w:rsid w:val="0007446A"/>
    <w:rsid w:val="00074825"/>
    <w:rsid w:val="000764C1"/>
    <w:rsid w:val="000770E1"/>
    <w:rsid w:val="000772CC"/>
    <w:rsid w:val="0007791E"/>
    <w:rsid w:val="00080175"/>
    <w:rsid w:val="00082687"/>
    <w:rsid w:val="0008294B"/>
    <w:rsid w:val="0008496C"/>
    <w:rsid w:val="0008620C"/>
    <w:rsid w:val="00087F4D"/>
    <w:rsid w:val="00090A00"/>
    <w:rsid w:val="00091671"/>
    <w:rsid w:val="000919FD"/>
    <w:rsid w:val="000927A7"/>
    <w:rsid w:val="00092ED4"/>
    <w:rsid w:val="000947A9"/>
    <w:rsid w:val="00094EDC"/>
    <w:rsid w:val="00095375"/>
    <w:rsid w:val="00095D2E"/>
    <w:rsid w:val="00095FE4"/>
    <w:rsid w:val="00096123"/>
    <w:rsid w:val="0009717E"/>
    <w:rsid w:val="000976B1"/>
    <w:rsid w:val="000A3637"/>
    <w:rsid w:val="000A4791"/>
    <w:rsid w:val="000A6CB6"/>
    <w:rsid w:val="000B054E"/>
    <w:rsid w:val="000B1BF3"/>
    <w:rsid w:val="000B2764"/>
    <w:rsid w:val="000B3721"/>
    <w:rsid w:val="000B644D"/>
    <w:rsid w:val="000B6A71"/>
    <w:rsid w:val="000B6CD8"/>
    <w:rsid w:val="000B7018"/>
    <w:rsid w:val="000C0FA2"/>
    <w:rsid w:val="000C2768"/>
    <w:rsid w:val="000C4F52"/>
    <w:rsid w:val="000C5D27"/>
    <w:rsid w:val="000C6F05"/>
    <w:rsid w:val="000C7200"/>
    <w:rsid w:val="000C79EC"/>
    <w:rsid w:val="000C7A41"/>
    <w:rsid w:val="000D2640"/>
    <w:rsid w:val="000D2FCD"/>
    <w:rsid w:val="000D466D"/>
    <w:rsid w:val="000D59D7"/>
    <w:rsid w:val="000D6160"/>
    <w:rsid w:val="000D64C8"/>
    <w:rsid w:val="000D7394"/>
    <w:rsid w:val="000D7DC4"/>
    <w:rsid w:val="000E026E"/>
    <w:rsid w:val="000E2C21"/>
    <w:rsid w:val="000E4C32"/>
    <w:rsid w:val="000E4D52"/>
    <w:rsid w:val="000E5070"/>
    <w:rsid w:val="000E6AD3"/>
    <w:rsid w:val="000E6B61"/>
    <w:rsid w:val="000F0D92"/>
    <w:rsid w:val="000F1C44"/>
    <w:rsid w:val="000F263F"/>
    <w:rsid w:val="000F3C62"/>
    <w:rsid w:val="000F486B"/>
    <w:rsid w:val="000F533C"/>
    <w:rsid w:val="000F56D7"/>
    <w:rsid w:val="000F67FA"/>
    <w:rsid w:val="000F7F69"/>
    <w:rsid w:val="00101D6B"/>
    <w:rsid w:val="00104BD7"/>
    <w:rsid w:val="00105D3F"/>
    <w:rsid w:val="00106199"/>
    <w:rsid w:val="00107628"/>
    <w:rsid w:val="00111943"/>
    <w:rsid w:val="001120F5"/>
    <w:rsid w:val="00112FDD"/>
    <w:rsid w:val="00113296"/>
    <w:rsid w:val="00114C05"/>
    <w:rsid w:val="001159BB"/>
    <w:rsid w:val="00120A41"/>
    <w:rsid w:val="00121AC6"/>
    <w:rsid w:val="0012422D"/>
    <w:rsid w:val="001252D0"/>
    <w:rsid w:val="00126211"/>
    <w:rsid w:val="00126CF0"/>
    <w:rsid w:val="0013005D"/>
    <w:rsid w:val="001304A1"/>
    <w:rsid w:val="001326B3"/>
    <w:rsid w:val="00132805"/>
    <w:rsid w:val="001348A3"/>
    <w:rsid w:val="00134C07"/>
    <w:rsid w:val="001365DE"/>
    <w:rsid w:val="001401B1"/>
    <w:rsid w:val="00141348"/>
    <w:rsid w:val="0014189F"/>
    <w:rsid w:val="0014278E"/>
    <w:rsid w:val="001473A3"/>
    <w:rsid w:val="00147400"/>
    <w:rsid w:val="001479F8"/>
    <w:rsid w:val="00147C65"/>
    <w:rsid w:val="00151C5F"/>
    <w:rsid w:val="00151F7B"/>
    <w:rsid w:val="001522AC"/>
    <w:rsid w:val="0015292E"/>
    <w:rsid w:val="0015447D"/>
    <w:rsid w:val="00154AE3"/>
    <w:rsid w:val="00157C67"/>
    <w:rsid w:val="001606C9"/>
    <w:rsid w:val="00160C94"/>
    <w:rsid w:val="00160E01"/>
    <w:rsid w:val="00161222"/>
    <w:rsid w:val="00161E08"/>
    <w:rsid w:val="00163ADA"/>
    <w:rsid w:val="00164B33"/>
    <w:rsid w:val="00166BEE"/>
    <w:rsid w:val="001676CE"/>
    <w:rsid w:val="0017224C"/>
    <w:rsid w:val="00174EE1"/>
    <w:rsid w:val="001759D7"/>
    <w:rsid w:val="00176A05"/>
    <w:rsid w:val="00176BBF"/>
    <w:rsid w:val="00177B6B"/>
    <w:rsid w:val="00180607"/>
    <w:rsid w:val="00180F9E"/>
    <w:rsid w:val="00181524"/>
    <w:rsid w:val="0018221E"/>
    <w:rsid w:val="0018399C"/>
    <w:rsid w:val="00184886"/>
    <w:rsid w:val="00185A75"/>
    <w:rsid w:val="00186F25"/>
    <w:rsid w:val="0018784C"/>
    <w:rsid w:val="00190D25"/>
    <w:rsid w:val="0019175B"/>
    <w:rsid w:val="0019289B"/>
    <w:rsid w:val="001951E2"/>
    <w:rsid w:val="0019656D"/>
    <w:rsid w:val="0019687B"/>
    <w:rsid w:val="00196B18"/>
    <w:rsid w:val="00197843"/>
    <w:rsid w:val="001A05E1"/>
    <w:rsid w:val="001A0949"/>
    <w:rsid w:val="001A0A2A"/>
    <w:rsid w:val="001A0E73"/>
    <w:rsid w:val="001A373B"/>
    <w:rsid w:val="001A4AD9"/>
    <w:rsid w:val="001A55B3"/>
    <w:rsid w:val="001A56DD"/>
    <w:rsid w:val="001A73C0"/>
    <w:rsid w:val="001B09CE"/>
    <w:rsid w:val="001B0EEE"/>
    <w:rsid w:val="001B1A73"/>
    <w:rsid w:val="001B1FAB"/>
    <w:rsid w:val="001B2252"/>
    <w:rsid w:val="001B3419"/>
    <w:rsid w:val="001B649B"/>
    <w:rsid w:val="001B66B5"/>
    <w:rsid w:val="001B6A22"/>
    <w:rsid w:val="001C19F3"/>
    <w:rsid w:val="001C1C40"/>
    <w:rsid w:val="001C25F9"/>
    <w:rsid w:val="001C3C15"/>
    <w:rsid w:val="001C408E"/>
    <w:rsid w:val="001C52E3"/>
    <w:rsid w:val="001C7375"/>
    <w:rsid w:val="001D247A"/>
    <w:rsid w:val="001D3936"/>
    <w:rsid w:val="001D4B7C"/>
    <w:rsid w:val="001D6686"/>
    <w:rsid w:val="001D74C0"/>
    <w:rsid w:val="001D7B85"/>
    <w:rsid w:val="001E093B"/>
    <w:rsid w:val="001E337B"/>
    <w:rsid w:val="001E5968"/>
    <w:rsid w:val="001E78D5"/>
    <w:rsid w:val="001F0200"/>
    <w:rsid w:val="001F0938"/>
    <w:rsid w:val="001F142C"/>
    <w:rsid w:val="001F309B"/>
    <w:rsid w:val="0020314D"/>
    <w:rsid w:val="00204811"/>
    <w:rsid w:val="002068A8"/>
    <w:rsid w:val="00207740"/>
    <w:rsid w:val="00211943"/>
    <w:rsid w:val="00211C34"/>
    <w:rsid w:val="002122B8"/>
    <w:rsid w:val="00212D7D"/>
    <w:rsid w:val="00214262"/>
    <w:rsid w:val="00217527"/>
    <w:rsid w:val="00220682"/>
    <w:rsid w:val="0022086B"/>
    <w:rsid w:val="00221294"/>
    <w:rsid w:val="002220F4"/>
    <w:rsid w:val="0022243B"/>
    <w:rsid w:val="00222A30"/>
    <w:rsid w:val="0022341A"/>
    <w:rsid w:val="00223B0A"/>
    <w:rsid w:val="0022442B"/>
    <w:rsid w:val="00224DD1"/>
    <w:rsid w:val="002251D8"/>
    <w:rsid w:val="00226DDE"/>
    <w:rsid w:val="00230628"/>
    <w:rsid w:val="00230ACC"/>
    <w:rsid w:val="0023325A"/>
    <w:rsid w:val="00234750"/>
    <w:rsid w:val="00234F1A"/>
    <w:rsid w:val="00236458"/>
    <w:rsid w:val="00236E25"/>
    <w:rsid w:val="00242E59"/>
    <w:rsid w:val="00244325"/>
    <w:rsid w:val="002443F2"/>
    <w:rsid w:val="00244B8B"/>
    <w:rsid w:val="00245151"/>
    <w:rsid w:val="0024692D"/>
    <w:rsid w:val="0025079B"/>
    <w:rsid w:val="002508E1"/>
    <w:rsid w:val="0025136E"/>
    <w:rsid w:val="002519BA"/>
    <w:rsid w:val="00251E64"/>
    <w:rsid w:val="00252A24"/>
    <w:rsid w:val="0025328D"/>
    <w:rsid w:val="002532B6"/>
    <w:rsid w:val="00253869"/>
    <w:rsid w:val="00253AC4"/>
    <w:rsid w:val="002540B6"/>
    <w:rsid w:val="00256B0A"/>
    <w:rsid w:val="002570AD"/>
    <w:rsid w:val="0025790F"/>
    <w:rsid w:val="00257C7F"/>
    <w:rsid w:val="00262120"/>
    <w:rsid w:val="00262EB6"/>
    <w:rsid w:val="002645FC"/>
    <w:rsid w:val="00264B56"/>
    <w:rsid w:val="00264D7C"/>
    <w:rsid w:val="00264FBB"/>
    <w:rsid w:val="00265352"/>
    <w:rsid w:val="0026677E"/>
    <w:rsid w:val="00266789"/>
    <w:rsid w:val="00266B51"/>
    <w:rsid w:val="0027185E"/>
    <w:rsid w:val="00275688"/>
    <w:rsid w:val="002768A9"/>
    <w:rsid w:val="00276A5D"/>
    <w:rsid w:val="00276B98"/>
    <w:rsid w:val="0027731D"/>
    <w:rsid w:val="0028046B"/>
    <w:rsid w:val="00280C5F"/>
    <w:rsid w:val="002840BB"/>
    <w:rsid w:val="002874B4"/>
    <w:rsid w:val="002900FE"/>
    <w:rsid w:val="0029077A"/>
    <w:rsid w:val="0029384A"/>
    <w:rsid w:val="00295863"/>
    <w:rsid w:val="00296757"/>
    <w:rsid w:val="00297657"/>
    <w:rsid w:val="002A0508"/>
    <w:rsid w:val="002A07A6"/>
    <w:rsid w:val="002A0A75"/>
    <w:rsid w:val="002A4A80"/>
    <w:rsid w:val="002A6D62"/>
    <w:rsid w:val="002A7004"/>
    <w:rsid w:val="002B14D5"/>
    <w:rsid w:val="002B1C21"/>
    <w:rsid w:val="002B244F"/>
    <w:rsid w:val="002B3428"/>
    <w:rsid w:val="002B3556"/>
    <w:rsid w:val="002B394F"/>
    <w:rsid w:val="002B4FE5"/>
    <w:rsid w:val="002B605A"/>
    <w:rsid w:val="002B6C01"/>
    <w:rsid w:val="002C1484"/>
    <w:rsid w:val="002C29CC"/>
    <w:rsid w:val="002C3A32"/>
    <w:rsid w:val="002C414B"/>
    <w:rsid w:val="002C4BBA"/>
    <w:rsid w:val="002C4F49"/>
    <w:rsid w:val="002C4F70"/>
    <w:rsid w:val="002C67EF"/>
    <w:rsid w:val="002D0B6D"/>
    <w:rsid w:val="002D1062"/>
    <w:rsid w:val="002D1A08"/>
    <w:rsid w:val="002D3042"/>
    <w:rsid w:val="002D31DA"/>
    <w:rsid w:val="002D360B"/>
    <w:rsid w:val="002D4900"/>
    <w:rsid w:val="002D4C94"/>
    <w:rsid w:val="002D51FD"/>
    <w:rsid w:val="002D5781"/>
    <w:rsid w:val="002D687E"/>
    <w:rsid w:val="002D73EA"/>
    <w:rsid w:val="002D7B9A"/>
    <w:rsid w:val="002E0D33"/>
    <w:rsid w:val="002E11E2"/>
    <w:rsid w:val="002E372B"/>
    <w:rsid w:val="002E43EE"/>
    <w:rsid w:val="002E516E"/>
    <w:rsid w:val="002E5FD5"/>
    <w:rsid w:val="002E7192"/>
    <w:rsid w:val="002F1609"/>
    <w:rsid w:val="002F1765"/>
    <w:rsid w:val="002F2EC5"/>
    <w:rsid w:val="002F2FEB"/>
    <w:rsid w:val="002F39A3"/>
    <w:rsid w:val="002F39F6"/>
    <w:rsid w:val="002F50BD"/>
    <w:rsid w:val="002F5F91"/>
    <w:rsid w:val="002F6A79"/>
    <w:rsid w:val="002F7FF3"/>
    <w:rsid w:val="00300549"/>
    <w:rsid w:val="00300D57"/>
    <w:rsid w:val="00301CEC"/>
    <w:rsid w:val="003026E0"/>
    <w:rsid w:val="00302AB9"/>
    <w:rsid w:val="00302E91"/>
    <w:rsid w:val="00303334"/>
    <w:rsid w:val="00303DF4"/>
    <w:rsid w:val="0030460B"/>
    <w:rsid w:val="00304B21"/>
    <w:rsid w:val="00310406"/>
    <w:rsid w:val="00310445"/>
    <w:rsid w:val="0031085C"/>
    <w:rsid w:val="00311781"/>
    <w:rsid w:val="00313600"/>
    <w:rsid w:val="00313F73"/>
    <w:rsid w:val="00314CF8"/>
    <w:rsid w:val="00315424"/>
    <w:rsid w:val="003178E6"/>
    <w:rsid w:val="003210C1"/>
    <w:rsid w:val="00322B47"/>
    <w:rsid w:val="00322F71"/>
    <w:rsid w:val="00323CB6"/>
    <w:rsid w:val="00324888"/>
    <w:rsid w:val="00327D65"/>
    <w:rsid w:val="003329A1"/>
    <w:rsid w:val="003335DB"/>
    <w:rsid w:val="00333D19"/>
    <w:rsid w:val="00334DCD"/>
    <w:rsid w:val="0033589C"/>
    <w:rsid w:val="00335CEA"/>
    <w:rsid w:val="00337397"/>
    <w:rsid w:val="00337F02"/>
    <w:rsid w:val="00337F09"/>
    <w:rsid w:val="0034034B"/>
    <w:rsid w:val="00340AAB"/>
    <w:rsid w:val="00343791"/>
    <w:rsid w:val="00343C39"/>
    <w:rsid w:val="00343DFB"/>
    <w:rsid w:val="00343F99"/>
    <w:rsid w:val="003444E0"/>
    <w:rsid w:val="003446E7"/>
    <w:rsid w:val="003458E1"/>
    <w:rsid w:val="00350751"/>
    <w:rsid w:val="0035146F"/>
    <w:rsid w:val="00351EB4"/>
    <w:rsid w:val="00353009"/>
    <w:rsid w:val="0035361B"/>
    <w:rsid w:val="00353B62"/>
    <w:rsid w:val="00354844"/>
    <w:rsid w:val="00355471"/>
    <w:rsid w:val="00356132"/>
    <w:rsid w:val="003569A6"/>
    <w:rsid w:val="00356C69"/>
    <w:rsid w:val="0035710B"/>
    <w:rsid w:val="003600BB"/>
    <w:rsid w:val="00367859"/>
    <w:rsid w:val="00370210"/>
    <w:rsid w:val="00371786"/>
    <w:rsid w:val="003721AB"/>
    <w:rsid w:val="00372B74"/>
    <w:rsid w:val="00375075"/>
    <w:rsid w:val="0037626F"/>
    <w:rsid w:val="00376AA6"/>
    <w:rsid w:val="00377140"/>
    <w:rsid w:val="00377F86"/>
    <w:rsid w:val="00380A03"/>
    <w:rsid w:val="00382728"/>
    <w:rsid w:val="003828B3"/>
    <w:rsid w:val="00390B0A"/>
    <w:rsid w:val="00391094"/>
    <w:rsid w:val="003920B0"/>
    <w:rsid w:val="003930AB"/>
    <w:rsid w:val="00394868"/>
    <w:rsid w:val="0039555D"/>
    <w:rsid w:val="003966DF"/>
    <w:rsid w:val="00397A6B"/>
    <w:rsid w:val="00397F4F"/>
    <w:rsid w:val="00397FAD"/>
    <w:rsid w:val="003A02CB"/>
    <w:rsid w:val="003A0973"/>
    <w:rsid w:val="003A1E8F"/>
    <w:rsid w:val="003A3EC0"/>
    <w:rsid w:val="003A44F4"/>
    <w:rsid w:val="003A5252"/>
    <w:rsid w:val="003A586F"/>
    <w:rsid w:val="003A65E9"/>
    <w:rsid w:val="003A77FD"/>
    <w:rsid w:val="003A7A90"/>
    <w:rsid w:val="003B0387"/>
    <w:rsid w:val="003B077A"/>
    <w:rsid w:val="003B0F32"/>
    <w:rsid w:val="003B2333"/>
    <w:rsid w:val="003B23F4"/>
    <w:rsid w:val="003B4191"/>
    <w:rsid w:val="003B43F8"/>
    <w:rsid w:val="003B453B"/>
    <w:rsid w:val="003B74D6"/>
    <w:rsid w:val="003B798B"/>
    <w:rsid w:val="003C23EA"/>
    <w:rsid w:val="003C3758"/>
    <w:rsid w:val="003C3B2D"/>
    <w:rsid w:val="003C46B0"/>
    <w:rsid w:val="003C67B9"/>
    <w:rsid w:val="003C6D94"/>
    <w:rsid w:val="003D0085"/>
    <w:rsid w:val="003D036F"/>
    <w:rsid w:val="003D0E65"/>
    <w:rsid w:val="003D25CA"/>
    <w:rsid w:val="003D31A2"/>
    <w:rsid w:val="003D346C"/>
    <w:rsid w:val="003D387A"/>
    <w:rsid w:val="003D4E80"/>
    <w:rsid w:val="003D51B3"/>
    <w:rsid w:val="003D5929"/>
    <w:rsid w:val="003D702A"/>
    <w:rsid w:val="003D7375"/>
    <w:rsid w:val="003D77AD"/>
    <w:rsid w:val="003D7B0D"/>
    <w:rsid w:val="003E02D9"/>
    <w:rsid w:val="003E0553"/>
    <w:rsid w:val="003E0874"/>
    <w:rsid w:val="003E17FD"/>
    <w:rsid w:val="003E2188"/>
    <w:rsid w:val="003E38A2"/>
    <w:rsid w:val="003E55F8"/>
    <w:rsid w:val="003E58A3"/>
    <w:rsid w:val="003E5C0C"/>
    <w:rsid w:val="003E66F0"/>
    <w:rsid w:val="003E7AFE"/>
    <w:rsid w:val="003F1427"/>
    <w:rsid w:val="003F1574"/>
    <w:rsid w:val="003F39B6"/>
    <w:rsid w:val="003F4B61"/>
    <w:rsid w:val="003F521E"/>
    <w:rsid w:val="003F56BC"/>
    <w:rsid w:val="003F5837"/>
    <w:rsid w:val="003F58FA"/>
    <w:rsid w:val="003F68CE"/>
    <w:rsid w:val="003F75E2"/>
    <w:rsid w:val="00400069"/>
    <w:rsid w:val="004008FA"/>
    <w:rsid w:val="00401A98"/>
    <w:rsid w:val="004044F0"/>
    <w:rsid w:val="0040501F"/>
    <w:rsid w:val="00406407"/>
    <w:rsid w:val="0040761A"/>
    <w:rsid w:val="004108AF"/>
    <w:rsid w:val="00410901"/>
    <w:rsid w:val="0041107F"/>
    <w:rsid w:val="00413A51"/>
    <w:rsid w:val="00413D24"/>
    <w:rsid w:val="00413DDB"/>
    <w:rsid w:val="00415FDA"/>
    <w:rsid w:val="00416EB8"/>
    <w:rsid w:val="00423736"/>
    <w:rsid w:val="00425660"/>
    <w:rsid w:val="004275B1"/>
    <w:rsid w:val="004278AC"/>
    <w:rsid w:val="004308CA"/>
    <w:rsid w:val="00430B19"/>
    <w:rsid w:val="00434CF6"/>
    <w:rsid w:val="0043536D"/>
    <w:rsid w:val="0043671E"/>
    <w:rsid w:val="004368A1"/>
    <w:rsid w:val="00436F75"/>
    <w:rsid w:val="004372D3"/>
    <w:rsid w:val="00437523"/>
    <w:rsid w:val="00437F5F"/>
    <w:rsid w:val="00440BCC"/>
    <w:rsid w:val="00441DF4"/>
    <w:rsid w:val="004437BD"/>
    <w:rsid w:val="00444637"/>
    <w:rsid w:val="00447482"/>
    <w:rsid w:val="0044769D"/>
    <w:rsid w:val="00447C77"/>
    <w:rsid w:val="00447D54"/>
    <w:rsid w:val="00447DBA"/>
    <w:rsid w:val="0045683A"/>
    <w:rsid w:val="00460AE4"/>
    <w:rsid w:val="004624D3"/>
    <w:rsid w:val="00462A41"/>
    <w:rsid w:val="004642C7"/>
    <w:rsid w:val="004645CC"/>
    <w:rsid w:val="00465837"/>
    <w:rsid w:val="00467472"/>
    <w:rsid w:val="00470D3A"/>
    <w:rsid w:val="00471CDF"/>
    <w:rsid w:val="004774B6"/>
    <w:rsid w:val="00480302"/>
    <w:rsid w:val="00481060"/>
    <w:rsid w:val="00481235"/>
    <w:rsid w:val="004819CD"/>
    <w:rsid w:val="00481E52"/>
    <w:rsid w:val="00482600"/>
    <w:rsid w:val="0048370A"/>
    <w:rsid w:val="00483CBC"/>
    <w:rsid w:val="00484FFF"/>
    <w:rsid w:val="004874DD"/>
    <w:rsid w:val="00487F2D"/>
    <w:rsid w:val="00491280"/>
    <w:rsid w:val="00491A9C"/>
    <w:rsid w:val="0049287C"/>
    <w:rsid w:val="00492D51"/>
    <w:rsid w:val="00493E49"/>
    <w:rsid w:val="004A067B"/>
    <w:rsid w:val="004A3F4E"/>
    <w:rsid w:val="004A4F50"/>
    <w:rsid w:val="004B06DA"/>
    <w:rsid w:val="004B0A2F"/>
    <w:rsid w:val="004B2074"/>
    <w:rsid w:val="004B2498"/>
    <w:rsid w:val="004B4582"/>
    <w:rsid w:val="004B5853"/>
    <w:rsid w:val="004B586B"/>
    <w:rsid w:val="004B59DD"/>
    <w:rsid w:val="004B5C0A"/>
    <w:rsid w:val="004B707F"/>
    <w:rsid w:val="004C52E8"/>
    <w:rsid w:val="004C58CF"/>
    <w:rsid w:val="004C6186"/>
    <w:rsid w:val="004D0929"/>
    <w:rsid w:val="004D17E3"/>
    <w:rsid w:val="004D39F9"/>
    <w:rsid w:val="004D58DC"/>
    <w:rsid w:val="004D629F"/>
    <w:rsid w:val="004D6937"/>
    <w:rsid w:val="004D6EE8"/>
    <w:rsid w:val="004D77EA"/>
    <w:rsid w:val="004E0940"/>
    <w:rsid w:val="004E0E55"/>
    <w:rsid w:val="004E1079"/>
    <w:rsid w:val="004E19BD"/>
    <w:rsid w:val="004E1AA8"/>
    <w:rsid w:val="004E2982"/>
    <w:rsid w:val="004E2D96"/>
    <w:rsid w:val="004E4BBA"/>
    <w:rsid w:val="004E6D9A"/>
    <w:rsid w:val="004E71C2"/>
    <w:rsid w:val="004E7C68"/>
    <w:rsid w:val="004F0BEA"/>
    <w:rsid w:val="004F1233"/>
    <w:rsid w:val="004F24F6"/>
    <w:rsid w:val="004F29EA"/>
    <w:rsid w:val="004F3CD2"/>
    <w:rsid w:val="004F424E"/>
    <w:rsid w:val="005003ED"/>
    <w:rsid w:val="00501082"/>
    <w:rsid w:val="005011F6"/>
    <w:rsid w:val="00502C79"/>
    <w:rsid w:val="00503A7C"/>
    <w:rsid w:val="00503C88"/>
    <w:rsid w:val="005045E9"/>
    <w:rsid w:val="00505C19"/>
    <w:rsid w:val="00507CFB"/>
    <w:rsid w:val="00511FF3"/>
    <w:rsid w:val="00513849"/>
    <w:rsid w:val="00513AA0"/>
    <w:rsid w:val="00513DF3"/>
    <w:rsid w:val="00515ECA"/>
    <w:rsid w:val="005202DC"/>
    <w:rsid w:val="00521052"/>
    <w:rsid w:val="00522F10"/>
    <w:rsid w:val="005239A5"/>
    <w:rsid w:val="0052509F"/>
    <w:rsid w:val="0052519A"/>
    <w:rsid w:val="00526540"/>
    <w:rsid w:val="005268B5"/>
    <w:rsid w:val="005273F7"/>
    <w:rsid w:val="00527EAD"/>
    <w:rsid w:val="005303F7"/>
    <w:rsid w:val="00531114"/>
    <w:rsid w:val="00535E55"/>
    <w:rsid w:val="005367E8"/>
    <w:rsid w:val="00536DB1"/>
    <w:rsid w:val="0053775A"/>
    <w:rsid w:val="00537E9B"/>
    <w:rsid w:val="00540BFF"/>
    <w:rsid w:val="005436C3"/>
    <w:rsid w:val="00544618"/>
    <w:rsid w:val="005449AD"/>
    <w:rsid w:val="00544CAC"/>
    <w:rsid w:val="00545ED0"/>
    <w:rsid w:val="0055079C"/>
    <w:rsid w:val="00550A23"/>
    <w:rsid w:val="00550FB2"/>
    <w:rsid w:val="0055240B"/>
    <w:rsid w:val="005548E9"/>
    <w:rsid w:val="005548F7"/>
    <w:rsid w:val="00555C47"/>
    <w:rsid w:val="005568DF"/>
    <w:rsid w:val="005577BA"/>
    <w:rsid w:val="00560337"/>
    <w:rsid w:val="005649EB"/>
    <w:rsid w:val="00564DC8"/>
    <w:rsid w:val="00565480"/>
    <w:rsid w:val="00565E46"/>
    <w:rsid w:val="00567091"/>
    <w:rsid w:val="005715A2"/>
    <w:rsid w:val="0057212A"/>
    <w:rsid w:val="00575EE9"/>
    <w:rsid w:val="00575FDD"/>
    <w:rsid w:val="005761F5"/>
    <w:rsid w:val="0057737C"/>
    <w:rsid w:val="00577494"/>
    <w:rsid w:val="005808AC"/>
    <w:rsid w:val="0058103C"/>
    <w:rsid w:val="0058147D"/>
    <w:rsid w:val="005816D2"/>
    <w:rsid w:val="00583108"/>
    <w:rsid w:val="005841C8"/>
    <w:rsid w:val="00585E16"/>
    <w:rsid w:val="00586003"/>
    <w:rsid w:val="00587B19"/>
    <w:rsid w:val="00587D59"/>
    <w:rsid w:val="005921AD"/>
    <w:rsid w:val="00592A73"/>
    <w:rsid w:val="00593C49"/>
    <w:rsid w:val="00594FDD"/>
    <w:rsid w:val="0059598F"/>
    <w:rsid w:val="00595E5C"/>
    <w:rsid w:val="00596443"/>
    <w:rsid w:val="005965C6"/>
    <w:rsid w:val="005A098A"/>
    <w:rsid w:val="005A0BA2"/>
    <w:rsid w:val="005A2342"/>
    <w:rsid w:val="005A2885"/>
    <w:rsid w:val="005A2DB6"/>
    <w:rsid w:val="005A4C8C"/>
    <w:rsid w:val="005A5ABA"/>
    <w:rsid w:val="005A5BF8"/>
    <w:rsid w:val="005A6619"/>
    <w:rsid w:val="005A6E34"/>
    <w:rsid w:val="005A78EA"/>
    <w:rsid w:val="005B1028"/>
    <w:rsid w:val="005B1926"/>
    <w:rsid w:val="005B211C"/>
    <w:rsid w:val="005D02AE"/>
    <w:rsid w:val="005D32A9"/>
    <w:rsid w:val="005D381D"/>
    <w:rsid w:val="005D3C55"/>
    <w:rsid w:val="005D42D0"/>
    <w:rsid w:val="005D45FC"/>
    <w:rsid w:val="005D558A"/>
    <w:rsid w:val="005D5D2E"/>
    <w:rsid w:val="005D62BF"/>
    <w:rsid w:val="005D72D2"/>
    <w:rsid w:val="005D7570"/>
    <w:rsid w:val="005E0575"/>
    <w:rsid w:val="005E0F57"/>
    <w:rsid w:val="005E3B69"/>
    <w:rsid w:val="005E5871"/>
    <w:rsid w:val="005F0360"/>
    <w:rsid w:val="005F1486"/>
    <w:rsid w:val="005F2182"/>
    <w:rsid w:val="005F294C"/>
    <w:rsid w:val="005F5166"/>
    <w:rsid w:val="005F7A12"/>
    <w:rsid w:val="00600446"/>
    <w:rsid w:val="00601447"/>
    <w:rsid w:val="006018D7"/>
    <w:rsid w:val="00602190"/>
    <w:rsid w:val="00602986"/>
    <w:rsid w:val="00602DE1"/>
    <w:rsid w:val="006048AE"/>
    <w:rsid w:val="00605B81"/>
    <w:rsid w:val="00605C70"/>
    <w:rsid w:val="00606B02"/>
    <w:rsid w:val="00607889"/>
    <w:rsid w:val="00607EFF"/>
    <w:rsid w:val="00610BC6"/>
    <w:rsid w:val="00611234"/>
    <w:rsid w:val="00612C2C"/>
    <w:rsid w:val="0061395F"/>
    <w:rsid w:val="00614B43"/>
    <w:rsid w:val="00614FDC"/>
    <w:rsid w:val="006162AA"/>
    <w:rsid w:val="00616882"/>
    <w:rsid w:val="00617912"/>
    <w:rsid w:val="00617FA8"/>
    <w:rsid w:val="00620500"/>
    <w:rsid w:val="00620FDE"/>
    <w:rsid w:val="00621D5C"/>
    <w:rsid w:val="00621FFB"/>
    <w:rsid w:val="00623999"/>
    <w:rsid w:val="006252D9"/>
    <w:rsid w:val="006267F7"/>
    <w:rsid w:val="00630ACD"/>
    <w:rsid w:val="006310CC"/>
    <w:rsid w:val="006336D9"/>
    <w:rsid w:val="00633855"/>
    <w:rsid w:val="00634F47"/>
    <w:rsid w:val="00636875"/>
    <w:rsid w:val="00637293"/>
    <w:rsid w:val="00637A34"/>
    <w:rsid w:val="00641475"/>
    <w:rsid w:val="00644D19"/>
    <w:rsid w:val="00647203"/>
    <w:rsid w:val="00647261"/>
    <w:rsid w:val="00650290"/>
    <w:rsid w:val="00651ACF"/>
    <w:rsid w:val="00652786"/>
    <w:rsid w:val="00652C73"/>
    <w:rsid w:val="006533A2"/>
    <w:rsid w:val="00654A15"/>
    <w:rsid w:val="006550C4"/>
    <w:rsid w:val="00655128"/>
    <w:rsid w:val="00655317"/>
    <w:rsid w:val="00655485"/>
    <w:rsid w:val="006571D5"/>
    <w:rsid w:val="00657CD2"/>
    <w:rsid w:val="00657DCA"/>
    <w:rsid w:val="00660F04"/>
    <w:rsid w:val="00661373"/>
    <w:rsid w:val="00661AC0"/>
    <w:rsid w:val="00662351"/>
    <w:rsid w:val="00662DEA"/>
    <w:rsid w:val="00662FD2"/>
    <w:rsid w:val="0066340D"/>
    <w:rsid w:val="00664177"/>
    <w:rsid w:val="00666236"/>
    <w:rsid w:val="00667584"/>
    <w:rsid w:val="00667CEB"/>
    <w:rsid w:val="006706B8"/>
    <w:rsid w:val="006717B2"/>
    <w:rsid w:val="00673A24"/>
    <w:rsid w:val="00673F45"/>
    <w:rsid w:val="006802DE"/>
    <w:rsid w:val="00680F5D"/>
    <w:rsid w:val="00681949"/>
    <w:rsid w:val="00681986"/>
    <w:rsid w:val="00684C62"/>
    <w:rsid w:val="00684CBE"/>
    <w:rsid w:val="006854D4"/>
    <w:rsid w:val="0068607E"/>
    <w:rsid w:val="0068716F"/>
    <w:rsid w:val="00692C5D"/>
    <w:rsid w:val="0069369C"/>
    <w:rsid w:val="00694E70"/>
    <w:rsid w:val="00696C4E"/>
    <w:rsid w:val="00697FB3"/>
    <w:rsid w:val="006A098C"/>
    <w:rsid w:val="006A1330"/>
    <w:rsid w:val="006A13B2"/>
    <w:rsid w:val="006A190C"/>
    <w:rsid w:val="006A2DA3"/>
    <w:rsid w:val="006A546A"/>
    <w:rsid w:val="006A7685"/>
    <w:rsid w:val="006A77D5"/>
    <w:rsid w:val="006A794C"/>
    <w:rsid w:val="006B0D78"/>
    <w:rsid w:val="006B4930"/>
    <w:rsid w:val="006B4F89"/>
    <w:rsid w:val="006B5D89"/>
    <w:rsid w:val="006B60B7"/>
    <w:rsid w:val="006B7E27"/>
    <w:rsid w:val="006C06D3"/>
    <w:rsid w:val="006C09AE"/>
    <w:rsid w:val="006C1091"/>
    <w:rsid w:val="006C185A"/>
    <w:rsid w:val="006C2099"/>
    <w:rsid w:val="006C2B69"/>
    <w:rsid w:val="006C35EC"/>
    <w:rsid w:val="006C463E"/>
    <w:rsid w:val="006C4B1A"/>
    <w:rsid w:val="006C5D41"/>
    <w:rsid w:val="006C7218"/>
    <w:rsid w:val="006C7BF4"/>
    <w:rsid w:val="006D0577"/>
    <w:rsid w:val="006D2C68"/>
    <w:rsid w:val="006D4804"/>
    <w:rsid w:val="006D7CC8"/>
    <w:rsid w:val="006D7F53"/>
    <w:rsid w:val="006E1FB0"/>
    <w:rsid w:val="006E22C0"/>
    <w:rsid w:val="006E29DD"/>
    <w:rsid w:val="006E2B4F"/>
    <w:rsid w:val="006E33AE"/>
    <w:rsid w:val="006E5E1B"/>
    <w:rsid w:val="006E6B00"/>
    <w:rsid w:val="006F0D95"/>
    <w:rsid w:val="006F117C"/>
    <w:rsid w:val="006F12F9"/>
    <w:rsid w:val="006F24BD"/>
    <w:rsid w:val="006F3283"/>
    <w:rsid w:val="006F41DD"/>
    <w:rsid w:val="006F4819"/>
    <w:rsid w:val="006F4994"/>
    <w:rsid w:val="006F4B44"/>
    <w:rsid w:val="006F4CA6"/>
    <w:rsid w:val="006F4DC8"/>
    <w:rsid w:val="006F559B"/>
    <w:rsid w:val="006F564B"/>
    <w:rsid w:val="006F59AF"/>
    <w:rsid w:val="006F6212"/>
    <w:rsid w:val="006F6C5D"/>
    <w:rsid w:val="007012B6"/>
    <w:rsid w:val="007041F2"/>
    <w:rsid w:val="00704D25"/>
    <w:rsid w:val="0070526E"/>
    <w:rsid w:val="0070607C"/>
    <w:rsid w:val="00712F4C"/>
    <w:rsid w:val="00714227"/>
    <w:rsid w:val="00714B3F"/>
    <w:rsid w:val="00714B5B"/>
    <w:rsid w:val="00714F6B"/>
    <w:rsid w:val="00716B0F"/>
    <w:rsid w:val="007204D8"/>
    <w:rsid w:val="00720A0B"/>
    <w:rsid w:val="00723420"/>
    <w:rsid w:val="00724F8D"/>
    <w:rsid w:val="00725E8F"/>
    <w:rsid w:val="00730EAE"/>
    <w:rsid w:val="00731DF0"/>
    <w:rsid w:val="00731F2D"/>
    <w:rsid w:val="00733219"/>
    <w:rsid w:val="00733699"/>
    <w:rsid w:val="00734AEE"/>
    <w:rsid w:val="00734BAD"/>
    <w:rsid w:val="00735A59"/>
    <w:rsid w:val="00735FF1"/>
    <w:rsid w:val="00736D90"/>
    <w:rsid w:val="00736E5C"/>
    <w:rsid w:val="007411A0"/>
    <w:rsid w:val="00742116"/>
    <w:rsid w:val="00742A89"/>
    <w:rsid w:val="00743633"/>
    <w:rsid w:val="00745B24"/>
    <w:rsid w:val="00750CB5"/>
    <w:rsid w:val="00751F19"/>
    <w:rsid w:val="0075274F"/>
    <w:rsid w:val="0075322A"/>
    <w:rsid w:val="007542BC"/>
    <w:rsid w:val="00754861"/>
    <w:rsid w:val="00756AF1"/>
    <w:rsid w:val="0075778B"/>
    <w:rsid w:val="00757E3B"/>
    <w:rsid w:val="00761B98"/>
    <w:rsid w:val="00762B87"/>
    <w:rsid w:val="00764224"/>
    <w:rsid w:val="007645B8"/>
    <w:rsid w:val="00764FDE"/>
    <w:rsid w:val="0076754E"/>
    <w:rsid w:val="00767D6A"/>
    <w:rsid w:val="00767F96"/>
    <w:rsid w:val="0077197B"/>
    <w:rsid w:val="00771FDA"/>
    <w:rsid w:val="0077207F"/>
    <w:rsid w:val="00775377"/>
    <w:rsid w:val="00775D6A"/>
    <w:rsid w:val="00776660"/>
    <w:rsid w:val="00781F8C"/>
    <w:rsid w:val="00783DF9"/>
    <w:rsid w:val="00785A7E"/>
    <w:rsid w:val="00785B6B"/>
    <w:rsid w:val="00785D23"/>
    <w:rsid w:val="00785F9D"/>
    <w:rsid w:val="00786807"/>
    <w:rsid w:val="00787799"/>
    <w:rsid w:val="00790470"/>
    <w:rsid w:val="0079175F"/>
    <w:rsid w:val="00793147"/>
    <w:rsid w:val="007934DC"/>
    <w:rsid w:val="00793BF7"/>
    <w:rsid w:val="00794D24"/>
    <w:rsid w:val="00796043"/>
    <w:rsid w:val="007A0356"/>
    <w:rsid w:val="007A2468"/>
    <w:rsid w:val="007A4C12"/>
    <w:rsid w:val="007A4E18"/>
    <w:rsid w:val="007A733D"/>
    <w:rsid w:val="007A77E1"/>
    <w:rsid w:val="007A78C9"/>
    <w:rsid w:val="007B2B85"/>
    <w:rsid w:val="007B5089"/>
    <w:rsid w:val="007B537B"/>
    <w:rsid w:val="007B5A5C"/>
    <w:rsid w:val="007B6A0E"/>
    <w:rsid w:val="007C0C8A"/>
    <w:rsid w:val="007C204D"/>
    <w:rsid w:val="007C21F7"/>
    <w:rsid w:val="007C5462"/>
    <w:rsid w:val="007C6830"/>
    <w:rsid w:val="007D00AF"/>
    <w:rsid w:val="007D1C04"/>
    <w:rsid w:val="007D1E0C"/>
    <w:rsid w:val="007D3F18"/>
    <w:rsid w:val="007D4F55"/>
    <w:rsid w:val="007D5CE6"/>
    <w:rsid w:val="007D61CA"/>
    <w:rsid w:val="007D7C94"/>
    <w:rsid w:val="007D7E98"/>
    <w:rsid w:val="007E1856"/>
    <w:rsid w:val="007E1A48"/>
    <w:rsid w:val="007E2A27"/>
    <w:rsid w:val="007E38A4"/>
    <w:rsid w:val="007E5682"/>
    <w:rsid w:val="007F08D3"/>
    <w:rsid w:val="007F2050"/>
    <w:rsid w:val="007F2939"/>
    <w:rsid w:val="007F2AB8"/>
    <w:rsid w:val="007F4CB9"/>
    <w:rsid w:val="007F4E35"/>
    <w:rsid w:val="007F545F"/>
    <w:rsid w:val="00802014"/>
    <w:rsid w:val="008034EB"/>
    <w:rsid w:val="0080571A"/>
    <w:rsid w:val="0080734A"/>
    <w:rsid w:val="008078BA"/>
    <w:rsid w:val="00807F3F"/>
    <w:rsid w:val="00812083"/>
    <w:rsid w:val="00812C7E"/>
    <w:rsid w:val="00812ECB"/>
    <w:rsid w:val="008137D5"/>
    <w:rsid w:val="0081513E"/>
    <w:rsid w:val="00816B55"/>
    <w:rsid w:val="00817669"/>
    <w:rsid w:val="00820657"/>
    <w:rsid w:val="00821EB7"/>
    <w:rsid w:val="00822904"/>
    <w:rsid w:val="008230F1"/>
    <w:rsid w:val="00824052"/>
    <w:rsid w:val="008250A3"/>
    <w:rsid w:val="00826FF1"/>
    <w:rsid w:val="00831B34"/>
    <w:rsid w:val="00832A39"/>
    <w:rsid w:val="00832A5B"/>
    <w:rsid w:val="00832BBB"/>
    <w:rsid w:val="0083340D"/>
    <w:rsid w:val="00834128"/>
    <w:rsid w:val="0083554A"/>
    <w:rsid w:val="00836605"/>
    <w:rsid w:val="0084347B"/>
    <w:rsid w:val="0084515E"/>
    <w:rsid w:val="008456E3"/>
    <w:rsid w:val="00846EDD"/>
    <w:rsid w:val="0084785E"/>
    <w:rsid w:val="00847930"/>
    <w:rsid w:val="0085004D"/>
    <w:rsid w:val="00850CAB"/>
    <w:rsid w:val="00850CCE"/>
    <w:rsid w:val="00851F52"/>
    <w:rsid w:val="00856245"/>
    <w:rsid w:val="00856E10"/>
    <w:rsid w:val="00861389"/>
    <w:rsid w:val="008616D4"/>
    <w:rsid w:val="00864FEB"/>
    <w:rsid w:val="00871022"/>
    <w:rsid w:val="00871DBE"/>
    <w:rsid w:val="00875AD8"/>
    <w:rsid w:val="00877647"/>
    <w:rsid w:val="00877B2A"/>
    <w:rsid w:val="00877DEE"/>
    <w:rsid w:val="00883156"/>
    <w:rsid w:val="008847ED"/>
    <w:rsid w:val="008850CA"/>
    <w:rsid w:val="00885C5B"/>
    <w:rsid w:val="00887303"/>
    <w:rsid w:val="00887D76"/>
    <w:rsid w:val="008907D4"/>
    <w:rsid w:val="00891153"/>
    <w:rsid w:val="008935C9"/>
    <w:rsid w:val="00893A37"/>
    <w:rsid w:val="0089468E"/>
    <w:rsid w:val="008946F3"/>
    <w:rsid w:val="00896A6C"/>
    <w:rsid w:val="00897D3E"/>
    <w:rsid w:val="008A0439"/>
    <w:rsid w:val="008A2EF9"/>
    <w:rsid w:val="008A4DC0"/>
    <w:rsid w:val="008A5A05"/>
    <w:rsid w:val="008A6388"/>
    <w:rsid w:val="008A6471"/>
    <w:rsid w:val="008A659F"/>
    <w:rsid w:val="008A692D"/>
    <w:rsid w:val="008A6976"/>
    <w:rsid w:val="008A6F3F"/>
    <w:rsid w:val="008B1224"/>
    <w:rsid w:val="008B17C6"/>
    <w:rsid w:val="008B21F0"/>
    <w:rsid w:val="008B3A9A"/>
    <w:rsid w:val="008B3D5F"/>
    <w:rsid w:val="008B3D8C"/>
    <w:rsid w:val="008B3E7B"/>
    <w:rsid w:val="008B4A61"/>
    <w:rsid w:val="008B4B98"/>
    <w:rsid w:val="008B4C0F"/>
    <w:rsid w:val="008B5A68"/>
    <w:rsid w:val="008B6135"/>
    <w:rsid w:val="008B6F83"/>
    <w:rsid w:val="008C005A"/>
    <w:rsid w:val="008C0292"/>
    <w:rsid w:val="008C15AB"/>
    <w:rsid w:val="008C1D88"/>
    <w:rsid w:val="008C5325"/>
    <w:rsid w:val="008C570B"/>
    <w:rsid w:val="008C5F07"/>
    <w:rsid w:val="008D1BE6"/>
    <w:rsid w:val="008D2DBF"/>
    <w:rsid w:val="008D320A"/>
    <w:rsid w:val="008D33DF"/>
    <w:rsid w:val="008D37B8"/>
    <w:rsid w:val="008D4EF5"/>
    <w:rsid w:val="008D578C"/>
    <w:rsid w:val="008D602F"/>
    <w:rsid w:val="008D6E64"/>
    <w:rsid w:val="008D7A04"/>
    <w:rsid w:val="008E0C67"/>
    <w:rsid w:val="008E20B9"/>
    <w:rsid w:val="008E31AE"/>
    <w:rsid w:val="008E4403"/>
    <w:rsid w:val="008E61E4"/>
    <w:rsid w:val="008E6EFD"/>
    <w:rsid w:val="008E7D48"/>
    <w:rsid w:val="008F10AB"/>
    <w:rsid w:val="008F1372"/>
    <w:rsid w:val="008F2A8B"/>
    <w:rsid w:val="008F5B2E"/>
    <w:rsid w:val="008F5E53"/>
    <w:rsid w:val="008F760E"/>
    <w:rsid w:val="008F7CFE"/>
    <w:rsid w:val="00903965"/>
    <w:rsid w:val="00903996"/>
    <w:rsid w:val="00904C56"/>
    <w:rsid w:val="00906660"/>
    <w:rsid w:val="0090709C"/>
    <w:rsid w:val="009105B3"/>
    <w:rsid w:val="00911332"/>
    <w:rsid w:val="00911DEC"/>
    <w:rsid w:val="00913401"/>
    <w:rsid w:val="009157A9"/>
    <w:rsid w:val="00915FDB"/>
    <w:rsid w:val="00917AE3"/>
    <w:rsid w:val="00920B30"/>
    <w:rsid w:val="00921B2D"/>
    <w:rsid w:val="00922029"/>
    <w:rsid w:val="00922E01"/>
    <w:rsid w:val="009245FE"/>
    <w:rsid w:val="009246F5"/>
    <w:rsid w:val="00926079"/>
    <w:rsid w:val="009302F3"/>
    <w:rsid w:val="009311BF"/>
    <w:rsid w:val="009316B5"/>
    <w:rsid w:val="00933F25"/>
    <w:rsid w:val="00935F83"/>
    <w:rsid w:val="00936498"/>
    <w:rsid w:val="009367A8"/>
    <w:rsid w:val="00937116"/>
    <w:rsid w:val="00937462"/>
    <w:rsid w:val="00937AD5"/>
    <w:rsid w:val="009413C4"/>
    <w:rsid w:val="00943AAE"/>
    <w:rsid w:val="009443F5"/>
    <w:rsid w:val="00944E2C"/>
    <w:rsid w:val="00944E89"/>
    <w:rsid w:val="0094657E"/>
    <w:rsid w:val="00947C5D"/>
    <w:rsid w:val="009502F5"/>
    <w:rsid w:val="00950C37"/>
    <w:rsid w:val="009550FA"/>
    <w:rsid w:val="00956761"/>
    <w:rsid w:val="00957DA0"/>
    <w:rsid w:val="00960753"/>
    <w:rsid w:val="00960C01"/>
    <w:rsid w:val="0096295F"/>
    <w:rsid w:val="0096386E"/>
    <w:rsid w:val="00964B27"/>
    <w:rsid w:val="009659F9"/>
    <w:rsid w:val="00967FE7"/>
    <w:rsid w:val="0097088D"/>
    <w:rsid w:val="00970A81"/>
    <w:rsid w:val="009711F8"/>
    <w:rsid w:val="009716A9"/>
    <w:rsid w:val="00972B1E"/>
    <w:rsid w:val="0097304B"/>
    <w:rsid w:val="009731B1"/>
    <w:rsid w:val="009733A7"/>
    <w:rsid w:val="00973B59"/>
    <w:rsid w:val="009740A0"/>
    <w:rsid w:val="00975056"/>
    <w:rsid w:val="009750BF"/>
    <w:rsid w:val="00976AB7"/>
    <w:rsid w:val="00977261"/>
    <w:rsid w:val="009807D8"/>
    <w:rsid w:val="00980826"/>
    <w:rsid w:val="00980BF1"/>
    <w:rsid w:val="009815F2"/>
    <w:rsid w:val="00982263"/>
    <w:rsid w:val="009837D6"/>
    <w:rsid w:val="00983908"/>
    <w:rsid w:val="00984B9E"/>
    <w:rsid w:val="00987583"/>
    <w:rsid w:val="009908A8"/>
    <w:rsid w:val="00991B0F"/>
    <w:rsid w:val="00993C81"/>
    <w:rsid w:val="00993DA1"/>
    <w:rsid w:val="00994575"/>
    <w:rsid w:val="009A2114"/>
    <w:rsid w:val="009A2B21"/>
    <w:rsid w:val="009A5899"/>
    <w:rsid w:val="009A64F2"/>
    <w:rsid w:val="009A6C01"/>
    <w:rsid w:val="009B1DC6"/>
    <w:rsid w:val="009B2591"/>
    <w:rsid w:val="009B34D4"/>
    <w:rsid w:val="009B47C7"/>
    <w:rsid w:val="009B5CE8"/>
    <w:rsid w:val="009B77B0"/>
    <w:rsid w:val="009B7AC0"/>
    <w:rsid w:val="009B7EE8"/>
    <w:rsid w:val="009C0056"/>
    <w:rsid w:val="009C0B92"/>
    <w:rsid w:val="009C28E7"/>
    <w:rsid w:val="009C4437"/>
    <w:rsid w:val="009C49FE"/>
    <w:rsid w:val="009C53C2"/>
    <w:rsid w:val="009C5556"/>
    <w:rsid w:val="009C7435"/>
    <w:rsid w:val="009C79FE"/>
    <w:rsid w:val="009D005B"/>
    <w:rsid w:val="009D08B2"/>
    <w:rsid w:val="009D0C5C"/>
    <w:rsid w:val="009D126B"/>
    <w:rsid w:val="009D13CB"/>
    <w:rsid w:val="009D32DC"/>
    <w:rsid w:val="009D3F85"/>
    <w:rsid w:val="009D4043"/>
    <w:rsid w:val="009D4C81"/>
    <w:rsid w:val="009D4DB1"/>
    <w:rsid w:val="009D564F"/>
    <w:rsid w:val="009D719B"/>
    <w:rsid w:val="009D7EF9"/>
    <w:rsid w:val="009E131E"/>
    <w:rsid w:val="009E1BF6"/>
    <w:rsid w:val="009E275B"/>
    <w:rsid w:val="009E357A"/>
    <w:rsid w:val="009E3BDF"/>
    <w:rsid w:val="009E3F25"/>
    <w:rsid w:val="009E4233"/>
    <w:rsid w:val="009E4AF1"/>
    <w:rsid w:val="009E4E5B"/>
    <w:rsid w:val="009E7482"/>
    <w:rsid w:val="009E7EBA"/>
    <w:rsid w:val="009F0DB6"/>
    <w:rsid w:val="009F1C33"/>
    <w:rsid w:val="009F23B2"/>
    <w:rsid w:val="009F4878"/>
    <w:rsid w:val="009F4A35"/>
    <w:rsid w:val="009F4ED7"/>
    <w:rsid w:val="009F6487"/>
    <w:rsid w:val="009F6853"/>
    <w:rsid w:val="009F69A7"/>
    <w:rsid w:val="009F7E08"/>
    <w:rsid w:val="00A003AB"/>
    <w:rsid w:val="00A00581"/>
    <w:rsid w:val="00A00EE1"/>
    <w:rsid w:val="00A01EDF"/>
    <w:rsid w:val="00A0336F"/>
    <w:rsid w:val="00A0473A"/>
    <w:rsid w:val="00A05416"/>
    <w:rsid w:val="00A05F53"/>
    <w:rsid w:val="00A06488"/>
    <w:rsid w:val="00A066CE"/>
    <w:rsid w:val="00A07621"/>
    <w:rsid w:val="00A11452"/>
    <w:rsid w:val="00A1584D"/>
    <w:rsid w:val="00A16096"/>
    <w:rsid w:val="00A16F12"/>
    <w:rsid w:val="00A1757A"/>
    <w:rsid w:val="00A216EA"/>
    <w:rsid w:val="00A2443E"/>
    <w:rsid w:val="00A25076"/>
    <w:rsid w:val="00A250EB"/>
    <w:rsid w:val="00A27BFF"/>
    <w:rsid w:val="00A30561"/>
    <w:rsid w:val="00A30B94"/>
    <w:rsid w:val="00A3192B"/>
    <w:rsid w:val="00A31A68"/>
    <w:rsid w:val="00A321DF"/>
    <w:rsid w:val="00A3256B"/>
    <w:rsid w:val="00A32B89"/>
    <w:rsid w:val="00A32EFC"/>
    <w:rsid w:val="00A33A04"/>
    <w:rsid w:val="00A346ED"/>
    <w:rsid w:val="00A35588"/>
    <w:rsid w:val="00A37C95"/>
    <w:rsid w:val="00A423CE"/>
    <w:rsid w:val="00A42BA0"/>
    <w:rsid w:val="00A4469F"/>
    <w:rsid w:val="00A50ACE"/>
    <w:rsid w:val="00A510DF"/>
    <w:rsid w:val="00A5359A"/>
    <w:rsid w:val="00A54FC1"/>
    <w:rsid w:val="00A55808"/>
    <w:rsid w:val="00A56C6E"/>
    <w:rsid w:val="00A604F1"/>
    <w:rsid w:val="00A60EAB"/>
    <w:rsid w:val="00A61C14"/>
    <w:rsid w:val="00A6479D"/>
    <w:rsid w:val="00A65D16"/>
    <w:rsid w:val="00A6662A"/>
    <w:rsid w:val="00A7006D"/>
    <w:rsid w:val="00A721B4"/>
    <w:rsid w:val="00A74991"/>
    <w:rsid w:val="00A75356"/>
    <w:rsid w:val="00A7655B"/>
    <w:rsid w:val="00A76A37"/>
    <w:rsid w:val="00A76B49"/>
    <w:rsid w:val="00A801DA"/>
    <w:rsid w:val="00A8194D"/>
    <w:rsid w:val="00A81CB9"/>
    <w:rsid w:val="00A81EF0"/>
    <w:rsid w:val="00A83129"/>
    <w:rsid w:val="00A84013"/>
    <w:rsid w:val="00A8611E"/>
    <w:rsid w:val="00A87658"/>
    <w:rsid w:val="00A93067"/>
    <w:rsid w:val="00A94993"/>
    <w:rsid w:val="00A97AFF"/>
    <w:rsid w:val="00A97EA9"/>
    <w:rsid w:val="00AA1DFC"/>
    <w:rsid w:val="00AA2231"/>
    <w:rsid w:val="00AA3F73"/>
    <w:rsid w:val="00AA6E5E"/>
    <w:rsid w:val="00AB3285"/>
    <w:rsid w:val="00AB4754"/>
    <w:rsid w:val="00AB47BD"/>
    <w:rsid w:val="00AB54C8"/>
    <w:rsid w:val="00AB5DDD"/>
    <w:rsid w:val="00AB5EDE"/>
    <w:rsid w:val="00AB5F88"/>
    <w:rsid w:val="00AC04AA"/>
    <w:rsid w:val="00AC04FE"/>
    <w:rsid w:val="00AC0D9E"/>
    <w:rsid w:val="00AC1A26"/>
    <w:rsid w:val="00AC3A94"/>
    <w:rsid w:val="00AC3FAF"/>
    <w:rsid w:val="00AC4397"/>
    <w:rsid w:val="00AC45C9"/>
    <w:rsid w:val="00AC4F80"/>
    <w:rsid w:val="00AC506F"/>
    <w:rsid w:val="00AC517D"/>
    <w:rsid w:val="00AC537B"/>
    <w:rsid w:val="00AC54BD"/>
    <w:rsid w:val="00AC610C"/>
    <w:rsid w:val="00AC6F39"/>
    <w:rsid w:val="00AD0787"/>
    <w:rsid w:val="00AD113B"/>
    <w:rsid w:val="00AD28A4"/>
    <w:rsid w:val="00AD4564"/>
    <w:rsid w:val="00AD4895"/>
    <w:rsid w:val="00AD4916"/>
    <w:rsid w:val="00AD4C0E"/>
    <w:rsid w:val="00AD5BF7"/>
    <w:rsid w:val="00AD5C68"/>
    <w:rsid w:val="00AD6639"/>
    <w:rsid w:val="00AE0583"/>
    <w:rsid w:val="00AE07AD"/>
    <w:rsid w:val="00AE0AF2"/>
    <w:rsid w:val="00AE1571"/>
    <w:rsid w:val="00AE19EA"/>
    <w:rsid w:val="00AE2A97"/>
    <w:rsid w:val="00AE74AE"/>
    <w:rsid w:val="00AE7D88"/>
    <w:rsid w:val="00AF4A30"/>
    <w:rsid w:val="00AF4C7B"/>
    <w:rsid w:val="00AF7569"/>
    <w:rsid w:val="00B00E1D"/>
    <w:rsid w:val="00B0117A"/>
    <w:rsid w:val="00B0162B"/>
    <w:rsid w:val="00B02CD3"/>
    <w:rsid w:val="00B03002"/>
    <w:rsid w:val="00B07F7E"/>
    <w:rsid w:val="00B1034D"/>
    <w:rsid w:val="00B10A0D"/>
    <w:rsid w:val="00B10D92"/>
    <w:rsid w:val="00B13D4E"/>
    <w:rsid w:val="00B14FA4"/>
    <w:rsid w:val="00B16B9A"/>
    <w:rsid w:val="00B21464"/>
    <w:rsid w:val="00B220BF"/>
    <w:rsid w:val="00B22CDD"/>
    <w:rsid w:val="00B275EE"/>
    <w:rsid w:val="00B30B6F"/>
    <w:rsid w:val="00B31B04"/>
    <w:rsid w:val="00B320A2"/>
    <w:rsid w:val="00B332DB"/>
    <w:rsid w:val="00B337FD"/>
    <w:rsid w:val="00B33832"/>
    <w:rsid w:val="00B372B9"/>
    <w:rsid w:val="00B37528"/>
    <w:rsid w:val="00B404CB"/>
    <w:rsid w:val="00B40E93"/>
    <w:rsid w:val="00B43E13"/>
    <w:rsid w:val="00B4591A"/>
    <w:rsid w:val="00B45993"/>
    <w:rsid w:val="00B461D3"/>
    <w:rsid w:val="00B46859"/>
    <w:rsid w:val="00B472B5"/>
    <w:rsid w:val="00B47898"/>
    <w:rsid w:val="00B47EF6"/>
    <w:rsid w:val="00B513A7"/>
    <w:rsid w:val="00B51D08"/>
    <w:rsid w:val="00B559CE"/>
    <w:rsid w:val="00B565A8"/>
    <w:rsid w:val="00B56812"/>
    <w:rsid w:val="00B5695A"/>
    <w:rsid w:val="00B57BBE"/>
    <w:rsid w:val="00B57CB9"/>
    <w:rsid w:val="00B60CF8"/>
    <w:rsid w:val="00B61650"/>
    <w:rsid w:val="00B62F4C"/>
    <w:rsid w:val="00B63558"/>
    <w:rsid w:val="00B63667"/>
    <w:rsid w:val="00B63E45"/>
    <w:rsid w:val="00B64184"/>
    <w:rsid w:val="00B66716"/>
    <w:rsid w:val="00B66D8C"/>
    <w:rsid w:val="00B67414"/>
    <w:rsid w:val="00B70CD2"/>
    <w:rsid w:val="00B714DB"/>
    <w:rsid w:val="00B71B4C"/>
    <w:rsid w:val="00B75966"/>
    <w:rsid w:val="00B82F39"/>
    <w:rsid w:val="00B83CC8"/>
    <w:rsid w:val="00B85DED"/>
    <w:rsid w:val="00B860CF"/>
    <w:rsid w:val="00B8664B"/>
    <w:rsid w:val="00B86A9F"/>
    <w:rsid w:val="00B8750C"/>
    <w:rsid w:val="00B9400A"/>
    <w:rsid w:val="00B943E1"/>
    <w:rsid w:val="00B95490"/>
    <w:rsid w:val="00B955CC"/>
    <w:rsid w:val="00B95D02"/>
    <w:rsid w:val="00B9771E"/>
    <w:rsid w:val="00B97CDE"/>
    <w:rsid w:val="00BA03D4"/>
    <w:rsid w:val="00BA0B83"/>
    <w:rsid w:val="00BA14E6"/>
    <w:rsid w:val="00BA236A"/>
    <w:rsid w:val="00BA2B68"/>
    <w:rsid w:val="00BA3401"/>
    <w:rsid w:val="00BA3938"/>
    <w:rsid w:val="00BA393C"/>
    <w:rsid w:val="00BA3D3D"/>
    <w:rsid w:val="00BA62F7"/>
    <w:rsid w:val="00BA6BE7"/>
    <w:rsid w:val="00BB2E23"/>
    <w:rsid w:val="00BB3059"/>
    <w:rsid w:val="00BB5A5A"/>
    <w:rsid w:val="00BB7D84"/>
    <w:rsid w:val="00BC2464"/>
    <w:rsid w:val="00BC29A1"/>
    <w:rsid w:val="00BC39A6"/>
    <w:rsid w:val="00BC52B1"/>
    <w:rsid w:val="00BC5B9D"/>
    <w:rsid w:val="00BC6E9C"/>
    <w:rsid w:val="00BD12F3"/>
    <w:rsid w:val="00BD14A7"/>
    <w:rsid w:val="00BD14DC"/>
    <w:rsid w:val="00BD1EB0"/>
    <w:rsid w:val="00BD3531"/>
    <w:rsid w:val="00BD4297"/>
    <w:rsid w:val="00BD4492"/>
    <w:rsid w:val="00BD4EE2"/>
    <w:rsid w:val="00BD7111"/>
    <w:rsid w:val="00BD7FDD"/>
    <w:rsid w:val="00BE010F"/>
    <w:rsid w:val="00BE1FDF"/>
    <w:rsid w:val="00BE22F5"/>
    <w:rsid w:val="00BE2F00"/>
    <w:rsid w:val="00BE4B78"/>
    <w:rsid w:val="00BE56EA"/>
    <w:rsid w:val="00BE72A6"/>
    <w:rsid w:val="00BF083F"/>
    <w:rsid w:val="00BF37C9"/>
    <w:rsid w:val="00BF3ACA"/>
    <w:rsid w:val="00BF416F"/>
    <w:rsid w:val="00BF4328"/>
    <w:rsid w:val="00C009BF"/>
    <w:rsid w:val="00C00F14"/>
    <w:rsid w:val="00C01275"/>
    <w:rsid w:val="00C01CFC"/>
    <w:rsid w:val="00C01E84"/>
    <w:rsid w:val="00C02CF0"/>
    <w:rsid w:val="00C02F6E"/>
    <w:rsid w:val="00C04C18"/>
    <w:rsid w:val="00C04D7B"/>
    <w:rsid w:val="00C07811"/>
    <w:rsid w:val="00C1089E"/>
    <w:rsid w:val="00C2007B"/>
    <w:rsid w:val="00C21C83"/>
    <w:rsid w:val="00C21D84"/>
    <w:rsid w:val="00C22CC8"/>
    <w:rsid w:val="00C24041"/>
    <w:rsid w:val="00C24770"/>
    <w:rsid w:val="00C2534B"/>
    <w:rsid w:val="00C25A60"/>
    <w:rsid w:val="00C2602F"/>
    <w:rsid w:val="00C262E7"/>
    <w:rsid w:val="00C26350"/>
    <w:rsid w:val="00C31E60"/>
    <w:rsid w:val="00C3203E"/>
    <w:rsid w:val="00C32FE8"/>
    <w:rsid w:val="00C347E8"/>
    <w:rsid w:val="00C42706"/>
    <w:rsid w:val="00C43D9D"/>
    <w:rsid w:val="00C4473A"/>
    <w:rsid w:val="00C44F48"/>
    <w:rsid w:val="00C46282"/>
    <w:rsid w:val="00C47C39"/>
    <w:rsid w:val="00C50623"/>
    <w:rsid w:val="00C51AAF"/>
    <w:rsid w:val="00C52645"/>
    <w:rsid w:val="00C54831"/>
    <w:rsid w:val="00C54A7F"/>
    <w:rsid w:val="00C55822"/>
    <w:rsid w:val="00C57114"/>
    <w:rsid w:val="00C572EE"/>
    <w:rsid w:val="00C57B97"/>
    <w:rsid w:val="00C57B9C"/>
    <w:rsid w:val="00C6014E"/>
    <w:rsid w:val="00C601D5"/>
    <w:rsid w:val="00C612A7"/>
    <w:rsid w:val="00C6203B"/>
    <w:rsid w:val="00C6383F"/>
    <w:rsid w:val="00C6525B"/>
    <w:rsid w:val="00C662A4"/>
    <w:rsid w:val="00C66333"/>
    <w:rsid w:val="00C66A91"/>
    <w:rsid w:val="00C73AAC"/>
    <w:rsid w:val="00C80D82"/>
    <w:rsid w:val="00C82768"/>
    <w:rsid w:val="00C83646"/>
    <w:rsid w:val="00C85C4A"/>
    <w:rsid w:val="00C8736B"/>
    <w:rsid w:val="00C87C8C"/>
    <w:rsid w:val="00C91B2C"/>
    <w:rsid w:val="00C93F22"/>
    <w:rsid w:val="00C95D57"/>
    <w:rsid w:val="00C975DC"/>
    <w:rsid w:val="00CA1A05"/>
    <w:rsid w:val="00CA2908"/>
    <w:rsid w:val="00CA3CF9"/>
    <w:rsid w:val="00CA6144"/>
    <w:rsid w:val="00CB0FCB"/>
    <w:rsid w:val="00CB3F91"/>
    <w:rsid w:val="00CB49D6"/>
    <w:rsid w:val="00CB4FD2"/>
    <w:rsid w:val="00CB4FFD"/>
    <w:rsid w:val="00CB61D2"/>
    <w:rsid w:val="00CB65DB"/>
    <w:rsid w:val="00CC1574"/>
    <w:rsid w:val="00CC1851"/>
    <w:rsid w:val="00CC321F"/>
    <w:rsid w:val="00CC5F3B"/>
    <w:rsid w:val="00CC714E"/>
    <w:rsid w:val="00CC75C9"/>
    <w:rsid w:val="00CC775A"/>
    <w:rsid w:val="00CC79F5"/>
    <w:rsid w:val="00CD0D02"/>
    <w:rsid w:val="00CD366E"/>
    <w:rsid w:val="00CD4EE2"/>
    <w:rsid w:val="00CD5EC6"/>
    <w:rsid w:val="00CD7077"/>
    <w:rsid w:val="00CD79F0"/>
    <w:rsid w:val="00CD7BEB"/>
    <w:rsid w:val="00CE1AC7"/>
    <w:rsid w:val="00CE4FDD"/>
    <w:rsid w:val="00CE51D3"/>
    <w:rsid w:val="00CF0D66"/>
    <w:rsid w:val="00CF1F03"/>
    <w:rsid w:val="00CF32B6"/>
    <w:rsid w:val="00CF3B1D"/>
    <w:rsid w:val="00CF5326"/>
    <w:rsid w:val="00CF7D02"/>
    <w:rsid w:val="00D002FA"/>
    <w:rsid w:val="00D00802"/>
    <w:rsid w:val="00D011FD"/>
    <w:rsid w:val="00D0392C"/>
    <w:rsid w:val="00D067F8"/>
    <w:rsid w:val="00D10A6F"/>
    <w:rsid w:val="00D114F4"/>
    <w:rsid w:val="00D13E01"/>
    <w:rsid w:val="00D1780F"/>
    <w:rsid w:val="00D20751"/>
    <w:rsid w:val="00D220D8"/>
    <w:rsid w:val="00D2231C"/>
    <w:rsid w:val="00D22EC7"/>
    <w:rsid w:val="00D23817"/>
    <w:rsid w:val="00D23925"/>
    <w:rsid w:val="00D30438"/>
    <w:rsid w:val="00D31B5C"/>
    <w:rsid w:val="00D3221A"/>
    <w:rsid w:val="00D328CE"/>
    <w:rsid w:val="00D355EE"/>
    <w:rsid w:val="00D35717"/>
    <w:rsid w:val="00D35B72"/>
    <w:rsid w:val="00D35F55"/>
    <w:rsid w:val="00D3631C"/>
    <w:rsid w:val="00D40169"/>
    <w:rsid w:val="00D40C18"/>
    <w:rsid w:val="00D41249"/>
    <w:rsid w:val="00D4133A"/>
    <w:rsid w:val="00D427A4"/>
    <w:rsid w:val="00D4399A"/>
    <w:rsid w:val="00D43ABE"/>
    <w:rsid w:val="00D43DC2"/>
    <w:rsid w:val="00D47D29"/>
    <w:rsid w:val="00D501A8"/>
    <w:rsid w:val="00D509AB"/>
    <w:rsid w:val="00D524E4"/>
    <w:rsid w:val="00D529C8"/>
    <w:rsid w:val="00D5560B"/>
    <w:rsid w:val="00D5711B"/>
    <w:rsid w:val="00D609DB"/>
    <w:rsid w:val="00D616CE"/>
    <w:rsid w:val="00D62056"/>
    <w:rsid w:val="00D62280"/>
    <w:rsid w:val="00D62308"/>
    <w:rsid w:val="00D6289A"/>
    <w:rsid w:val="00D63479"/>
    <w:rsid w:val="00D64C75"/>
    <w:rsid w:val="00D66236"/>
    <w:rsid w:val="00D70D11"/>
    <w:rsid w:val="00D7135E"/>
    <w:rsid w:val="00D73616"/>
    <w:rsid w:val="00D73670"/>
    <w:rsid w:val="00D7418C"/>
    <w:rsid w:val="00D74E78"/>
    <w:rsid w:val="00D74E83"/>
    <w:rsid w:val="00D75045"/>
    <w:rsid w:val="00D75658"/>
    <w:rsid w:val="00D7568F"/>
    <w:rsid w:val="00D76C61"/>
    <w:rsid w:val="00D81B99"/>
    <w:rsid w:val="00D82FB4"/>
    <w:rsid w:val="00D83B1B"/>
    <w:rsid w:val="00D8558E"/>
    <w:rsid w:val="00D87C5E"/>
    <w:rsid w:val="00D91804"/>
    <w:rsid w:val="00D92A38"/>
    <w:rsid w:val="00D93382"/>
    <w:rsid w:val="00D94734"/>
    <w:rsid w:val="00D962EE"/>
    <w:rsid w:val="00D979CB"/>
    <w:rsid w:val="00D97C89"/>
    <w:rsid w:val="00DB093E"/>
    <w:rsid w:val="00DB0F08"/>
    <w:rsid w:val="00DB1053"/>
    <w:rsid w:val="00DB1F22"/>
    <w:rsid w:val="00DB211D"/>
    <w:rsid w:val="00DB3017"/>
    <w:rsid w:val="00DB32CD"/>
    <w:rsid w:val="00DB3B4F"/>
    <w:rsid w:val="00DB629A"/>
    <w:rsid w:val="00DB7624"/>
    <w:rsid w:val="00DC00E6"/>
    <w:rsid w:val="00DC123F"/>
    <w:rsid w:val="00DC43B4"/>
    <w:rsid w:val="00DC7D33"/>
    <w:rsid w:val="00DD173D"/>
    <w:rsid w:val="00DD2556"/>
    <w:rsid w:val="00DD3889"/>
    <w:rsid w:val="00DD3B85"/>
    <w:rsid w:val="00DD3BB2"/>
    <w:rsid w:val="00DD424C"/>
    <w:rsid w:val="00DD4508"/>
    <w:rsid w:val="00DD482A"/>
    <w:rsid w:val="00DD66D1"/>
    <w:rsid w:val="00DD6E7A"/>
    <w:rsid w:val="00DD726B"/>
    <w:rsid w:val="00DD7455"/>
    <w:rsid w:val="00DE0D84"/>
    <w:rsid w:val="00DE0DA2"/>
    <w:rsid w:val="00DE2A65"/>
    <w:rsid w:val="00DE3221"/>
    <w:rsid w:val="00DE3D20"/>
    <w:rsid w:val="00DE3E1F"/>
    <w:rsid w:val="00DE640B"/>
    <w:rsid w:val="00DF0407"/>
    <w:rsid w:val="00DF0583"/>
    <w:rsid w:val="00DF169D"/>
    <w:rsid w:val="00DF2493"/>
    <w:rsid w:val="00DF6FE8"/>
    <w:rsid w:val="00DF7ACD"/>
    <w:rsid w:val="00DF7B5A"/>
    <w:rsid w:val="00E00EFA"/>
    <w:rsid w:val="00E01B65"/>
    <w:rsid w:val="00E01C82"/>
    <w:rsid w:val="00E03350"/>
    <w:rsid w:val="00E04C06"/>
    <w:rsid w:val="00E0570E"/>
    <w:rsid w:val="00E06A58"/>
    <w:rsid w:val="00E0720D"/>
    <w:rsid w:val="00E07565"/>
    <w:rsid w:val="00E07C37"/>
    <w:rsid w:val="00E07FB8"/>
    <w:rsid w:val="00E12CB3"/>
    <w:rsid w:val="00E13874"/>
    <w:rsid w:val="00E13D28"/>
    <w:rsid w:val="00E16839"/>
    <w:rsid w:val="00E1772F"/>
    <w:rsid w:val="00E17C47"/>
    <w:rsid w:val="00E210A9"/>
    <w:rsid w:val="00E22130"/>
    <w:rsid w:val="00E227A1"/>
    <w:rsid w:val="00E22DF7"/>
    <w:rsid w:val="00E2466F"/>
    <w:rsid w:val="00E2717B"/>
    <w:rsid w:val="00E27293"/>
    <w:rsid w:val="00E27DAC"/>
    <w:rsid w:val="00E34151"/>
    <w:rsid w:val="00E35AAA"/>
    <w:rsid w:val="00E3695F"/>
    <w:rsid w:val="00E37058"/>
    <w:rsid w:val="00E412E8"/>
    <w:rsid w:val="00E41ED0"/>
    <w:rsid w:val="00E41F70"/>
    <w:rsid w:val="00E44751"/>
    <w:rsid w:val="00E4716C"/>
    <w:rsid w:val="00E47EFE"/>
    <w:rsid w:val="00E5068B"/>
    <w:rsid w:val="00E50964"/>
    <w:rsid w:val="00E50CE3"/>
    <w:rsid w:val="00E533DE"/>
    <w:rsid w:val="00E56563"/>
    <w:rsid w:val="00E56902"/>
    <w:rsid w:val="00E60281"/>
    <w:rsid w:val="00E60384"/>
    <w:rsid w:val="00E607EE"/>
    <w:rsid w:val="00E61541"/>
    <w:rsid w:val="00E64CCA"/>
    <w:rsid w:val="00E64EF3"/>
    <w:rsid w:val="00E664F8"/>
    <w:rsid w:val="00E707EE"/>
    <w:rsid w:val="00E71F64"/>
    <w:rsid w:val="00E74A5D"/>
    <w:rsid w:val="00E75D12"/>
    <w:rsid w:val="00E77D67"/>
    <w:rsid w:val="00E77ED0"/>
    <w:rsid w:val="00E80394"/>
    <w:rsid w:val="00E80F57"/>
    <w:rsid w:val="00E81994"/>
    <w:rsid w:val="00E8397C"/>
    <w:rsid w:val="00E853F3"/>
    <w:rsid w:val="00E90CC1"/>
    <w:rsid w:val="00E90F3E"/>
    <w:rsid w:val="00E91FCB"/>
    <w:rsid w:val="00E92090"/>
    <w:rsid w:val="00E936D4"/>
    <w:rsid w:val="00E94AE1"/>
    <w:rsid w:val="00E95AD0"/>
    <w:rsid w:val="00E95D2A"/>
    <w:rsid w:val="00E970EB"/>
    <w:rsid w:val="00E9720B"/>
    <w:rsid w:val="00E97AC5"/>
    <w:rsid w:val="00EA1CAD"/>
    <w:rsid w:val="00EA1FD0"/>
    <w:rsid w:val="00EA20CF"/>
    <w:rsid w:val="00EA3127"/>
    <w:rsid w:val="00EA3707"/>
    <w:rsid w:val="00EA44BA"/>
    <w:rsid w:val="00EA5B80"/>
    <w:rsid w:val="00EA5EEF"/>
    <w:rsid w:val="00EA71BA"/>
    <w:rsid w:val="00EA7781"/>
    <w:rsid w:val="00EB01A6"/>
    <w:rsid w:val="00EB05C1"/>
    <w:rsid w:val="00EB0F0E"/>
    <w:rsid w:val="00EB3BB0"/>
    <w:rsid w:val="00EB4F1C"/>
    <w:rsid w:val="00EB6616"/>
    <w:rsid w:val="00EB6E7F"/>
    <w:rsid w:val="00EB733F"/>
    <w:rsid w:val="00EC0060"/>
    <w:rsid w:val="00EC03F9"/>
    <w:rsid w:val="00EC0838"/>
    <w:rsid w:val="00EC0A57"/>
    <w:rsid w:val="00EC0D35"/>
    <w:rsid w:val="00EC0F81"/>
    <w:rsid w:val="00EC1883"/>
    <w:rsid w:val="00EC1E5A"/>
    <w:rsid w:val="00EC1FA3"/>
    <w:rsid w:val="00EC4515"/>
    <w:rsid w:val="00EC510B"/>
    <w:rsid w:val="00EC5A1E"/>
    <w:rsid w:val="00ED393F"/>
    <w:rsid w:val="00ED4D0D"/>
    <w:rsid w:val="00ED5D75"/>
    <w:rsid w:val="00ED662D"/>
    <w:rsid w:val="00ED78BD"/>
    <w:rsid w:val="00EE1200"/>
    <w:rsid w:val="00EE1219"/>
    <w:rsid w:val="00EE2B44"/>
    <w:rsid w:val="00EE32D0"/>
    <w:rsid w:val="00EE35BC"/>
    <w:rsid w:val="00EE3A3D"/>
    <w:rsid w:val="00EE667D"/>
    <w:rsid w:val="00EE6CFD"/>
    <w:rsid w:val="00EE7443"/>
    <w:rsid w:val="00EF182C"/>
    <w:rsid w:val="00EF35F9"/>
    <w:rsid w:val="00EF393E"/>
    <w:rsid w:val="00EF3F71"/>
    <w:rsid w:val="00EF4D11"/>
    <w:rsid w:val="00EF4F2A"/>
    <w:rsid w:val="00EF54F0"/>
    <w:rsid w:val="00EF5C08"/>
    <w:rsid w:val="00EF780C"/>
    <w:rsid w:val="00F00009"/>
    <w:rsid w:val="00F019C2"/>
    <w:rsid w:val="00F01D51"/>
    <w:rsid w:val="00F02CB9"/>
    <w:rsid w:val="00F03CBC"/>
    <w:rsid w:val="00F10706"/>
    <w:rsid w:val="00F112ED"/>
    <w:rsid w:val="00F12138"/>
    <w:rsid w:val="00F153C4"/>
    <w:rsid w:val="00F162B5"/>
    <w:rsid w:val="00F16A1E"/>
    <w:rsid w:val="00F171A6"/>
    <w:rsid w:val="00F1762D"/>
    <w:rsid w:val="00F1765A"/>
    <w:rsid w:val="00F20850"/>
    <w:rsid w:val="00F20A72"/>
    <w:rsid w:val="00F2173B"/>
    <w:rsid w:val="00F23866"/>
    <w:rsid w:val="00F26B41"/>
    <w:rsid w:val="00F26D67"/>
    <w:rsid w:val="00F32751"/>
    <w:rsid w:val="00F3356D"/>
    <w:rsid w:val="00F335D9"/>
    <w:rsid w:val="00F33AB3"/>
    <w:rsid w:val="00F33C5C"/>
    <w:rsid w:val="00F34AC1"/>
    <w:rsid w:val="00F3523B"/>
    <w:rsid w:val="00F35E0A"/>
    <w:rsid w:val="00F369CF"/>
    <w:rsid w:val="00F3736F"/>
    <w:rsid w:val="00F41370"/>
    <w:rsid w:val="00F41FBC"/>
    <w:rsid w:val="00F42952"/>
    <w:rsid w:val="00F42DB5"/>
    <w:rsid w:val="00F43626"/>
    <w:rsid w:val="00F44E59"/>
    <w:rsid w:val="00F45321"/>
    <w:rsid w:val="00F45501"/>
    <w:rsid w:val="00F45C8D"/>
    <w:rsid w:val="00F45D2C"/>
    <w:rsid w:val="00F47410"/>
    <w:rsid w:val="00F503F0"/>
    <w:rsid w:val="00F51710"/>
    <w:rsid w:val="00F53703"/>
    <w:rsid w:val="00F5445B"/>
    <w:rsid w:val="00F54712"/>
    <w:rsid w:val="00F55686"/>
    <w:rsid w:val="00F57174"/>
    <w:rsid w:val="00F57E76"/>
    <w:rsid w:val="00F61E3B"/>
    <w:rsid w:val="00F62BF2"/>
    <w:rsid w:val="00F63504"/>
    <w:rsid w:val="00F641E4"/>
    <w:rsid w:val="00F64BB7"/>
    <w:rsid w:val="00F6688D"/>
    <w:rsid w:val="00F674ED"/>
    <w:rsid w:val="00F67597"/>
    <w:rsid w:val="00F7049A"/>
    <w:rsid w:val="00F71560"/>
    <w:rsid w:val="00F71E43"/>
    <w:rsid w:val="00F722C7"/>
    <w:rsid w:val="00F73FE6"/>
    <w:rsid w:val="00F771FC"/>
    <w:rsid w:val="00F80F9A"/>
    <w:rsid w:val="00F83175"/>
    <w:rsid w:val="00F85372"/>
    <w:rsid w:val="00F861D2"/>
    <w:rsid w:val="00F86F68"/>
    <w:rsid w:val="00F90702"/>
    <w:rsid w:val="00F9099D"/>
    <w:rsid w:val="00F918D3"/>
    <w:rsid w:val="00F91B1C"/>
    <w:rsid w:val="00F94C5D"/>
    <w:rsid w:val="00F9512D"/>
    <w:rsid w:val="00F97A00"/>
    <w:rsid w:val="00FA0EBB"/>
    <w:rsid w:val="00FA3909"/>
    <w:rsid w:val="00FA4E8B"/>
    <w:rsid w:val="00FA55E9"/>
    <w:rsid w:val="00FA56FB"/>
    <w:rsid w:val="00FA63B2"/>
    <w:rsid w:val="00FB042F"/>
    <w:rsid w:val="00FB1AAF"/>
    <w:rsid w:val="00FB3610"/>
    <w:rsid w:val="00FB3CBB"/>
    <w:rsid w:val="00FB3DC7"/>
    <w:rsid w:val="00FB473B"/>
    <w:rsid w:val="00FB62B8"/>
    <w:rsid w:val="00FB6580"/>
    <w:rsid w:val="00FB76AF"/>
    <w:rsid w:val="00FC149F"/>
    <w:rsid w:val="00FC2ED7"/>
    <w:rsid w:val="00FC2F53"/>
    <w:rsid w:val="00FC321C"/>
    <w:rsid w:val="00FC4CA0"/>
    <w:rsid w:val="00FC5085"/>
    <w:rsid w:val="00FC597C"/>
    <w:rsid w:val="00FC5A43"/>
    <w:rsid w:val="00FC7482"/>
    <w:rsid w:val="00FC7CA9"/>
    <w:rsid w:val="00FD0772"/>
    <w:rsid w:val="00FD1AED"/>
    <w:rsid w:val="00FD2237"/>
    <w:rsid w:val="00FD3478"/>
    <w:rsid w:val="00FD58AF"/>
    <w:rsid w:val="00FD60FD"/>
    <w:rsid w:val="00FD7BA1"/>
    <w:rsid w:val="00FE0091"/>
    <w:rsid w:val="00FE23FB"/>
    <w:rsid w:val="00FE2893"/>
    <w:rsid w:val="00FE2A3F"/>
    <w:rsid w:val="00FE341C"/>
    <w:rsid w:val="00FE5E7A"/>
    <w:rsid w:val="00FE6BD2"/>
    <w:rsid w:val="00FE6CE3"/>
    <w:rsid w:val="00FE78DB"/>
    <w:rsid w:val="00FE7E44"/>
    <w:rsid w:val="00FF0C76"/>
    <w:rsid w:val="00FF1E58"/>
    <w:rsid w:val="00FF2380"/>
    <w:rsid w:val="00FF257A"/>
    <w:rsid w:val="00FF2C68"/>
    <w:rsid w:val="00FF3487"/>
    <w:rsid w:val="00FF3CD0"/>
    <w:rsid w:val="00FF3F36"/>
    <w:rsid w:val="00FF4458"/>
    <w:rsid w:val="00FF45FC"/>
    <w:rsid w:val="00FF5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tabs>
        <w:tab w:val="clear" w:pos="0"/>
        <w:tab w:val="num" w:pos="360"/>
      </w:tabs>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2699985">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87702294">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63860394">
      <w:bodyDiv w:val="1"/>
      <w:marLeft w:val="0"/>
      <w:marRight w:val="0"/>
      <w:marTop w:val="0"/>
      <w:marBottom w:val="0"/>
      <w:divBdr>
        <w:top w:val="none" w:sz="0" w:space="0" w:color="auto"/>
        <w:left w:val="none" w:sz="0" w:space="0" w:color="auto"/>
        <w:bottom w:val="none" w:sz="0" w:space="0" w:color="auto"/>
        <w:right w:val="none" w:sz="0" w:space="0" w:color="auto"/>
      </w:divBdr>
      <w:divsChild>
        <w:div w:id="523909214">
          <w:marLeft w:val="1166"/>
          <w:marRight w:val="0"/>
          <w:marTop w:val="8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20866311">
      <w:bodyDiv w:val="1"/>
      <w:marLeft w:val="0"/>
      <w:marRight w:val="0"/>
      <w:marTop w:val="0"/>
      <w:marBottom w:val="0"/>
      <w:divBdr>
        <w:top w:val="none" w:sz="0" w:space="0" w:color="auto"/>
        <w:left w:val="none" w:sz="0" w:space="0" w:color="auto"/>
        <w:bottom w:val="none" w:sz="0" w:space="0" w:color="auto"/>
        <w:right w:val="none" w:sz="0" w:space="0" w:color="auto"/>
      </w:divBdr>
      <w:divsChild>
        <w:div w:id="697199357">
          <w:marLeft w:val="1800"/>
          <w:marRight w:val="0"/>
          <w:marTop w:val="86"/>
          <w:marBottom w:val="0"/>
          <w:divBdr>
            <w:top w:val="none" w:sz="0" w:space="0" w:color="auto"/>
            <w:left w:val="none" w:sz="0" w:space="0" w:color="auto"/>
            <w:bottom w:val="none" w:sz="0" w:space="0" w:color="auto"/>
            <w:right w:val="none" w:sz="0" w:space="0" w:color="auto"/>
          </w:divBdr>
        </w:div>
      </w:divsChild>
    </w:div>
    <w:div w:id="250428526">
      <w:bodyDiv w:val="1"/>
      <w:marLeft w:val="0"/>
      <w:marRight w:val="0"/>
      <w:marTop w:val="0"/>
      <w:marBottom w:val="0"/>
      <w:divBdr>
        <w:top w:val="none" w:sz="0" w:space="0" w:color="auto"/>
        <w:left w:val="none" w:sz="0" w:space="0" w:color="auto"/>
        <w:bottom w:val="none" w:sz="0" w:space="0" w:color="auto"/>
        <w:right w:val="none" w:sz="0" w:space="0" w:color="auto"/>
      </w:divBdr>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586760">
      <w:bodyDiv w:val="1"/>
      <w:marLeft w:val="0"/>
      <w:marRight w:val="0"/>
      <w:marTop w:val="0"/>
      <w:marBottom w:val="0"/>
      <w:divBdr>
        <w:top w:val="none" w:sz="0" w:space="0" w:color="auto"/>
        <w:left w:val="none" w:sz="0" w:space="0" w:color="auto"/>
        <w:bottom w:val="none" w:sz="0" w:space="0" w:color="auto"/>
        <w:right w:val="none" w:sz="0" w:space="0" w:color="auto"/>
      </w:divBdr>
      <w:divsChild>
        <w:div w:id="160893513">
          <w:marLeft w:val="1166"/>
          <w:marRight w:val="0"/>
          <w:marTop w:val="96"/>
          <w:marBottom w:val="0"/>
          <w:divBdr>
            <w:top w:val="none" w:sz="0" w:space="0" w:color="auto"/>
            <w:left w:val="none" w:sz="0" w:space="0" w:color="auto"/>
            <w:bottom w:val="none" w:sz="0" w:space="0" w:color="auto"/>
            <w:right w:val="none" w:sz="0" w:space="0" w:color="auto"/>
          </w:divBdr>
        </w:div>
        <w:div w:id="632174648">
          <w:marLeft w:val="547"/>
          <w:marRight w:val="0"/>
          <w:marTop w:val="115"/>
          <w:marBottom w:val="0"/>
          <w:divBdr>
            <w:top w:val="none" w:sz="0" w:space="0" w:color="auto"/>
            <w:left w:val="none" w:sz="0" w:space="0" w:color="auto"/>
            <w:bottom w:val="none" w:sz="0" w:space="0" w:color="auto"/>
            <w:right w:val="none" w:sz="0" w:space="0" w:color="auto"/>
          </w:divBdr>
        </w:div>
        <w:div w:id="1476754464">
          <w:marLeft w:val="1166"/>
          <w:marRight w:val="0"/>
          <w:marTop w:val="96"/>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2608669">
      <w:bodyDiv w:val="1"/>
      <w:marLeft w:val="0"/>
      <w:marRight w:val="0"/>
      <w:marTop w:val="0"/>
      <w:marBottom w:val="0"/>
      <w:divBdr>
        <w:top w:val="none" w:sz="0" w:space="0" w:color="auto"/>
        <w:left w:val="none" w:sz="0" w:space="0" w:color="auto"/>
        <w:bottom w:val="none" w:sz="0" w:space="0" w:color="auto"/>
        <w:right w:val="none" w:sz="0" w:space="0" w:color="auto"/>
      </w:divBdr>
      <w:divsChild>
        <w:div w:id="350373137">
          <w:marLeft w:val="547"/>
          <w:marRight w:val="0"/>
          <w:marTop w:val="96"/>
          <w:marBottom w:val="0"/>
          <w:divBdr>
            <w:top w:val="none" w:sz="0" w:space="0" w:color="auto"/>
            <w:left w:val="none" w:sz="0" w:space="0" w:color="auto"/>
            <w:bottom w:val="none" w:sz="0" w:space="0" w:color="auto"/>
            <w:right w:val="none" w:sz="0" w:space="0" w:color="auto"/>
          </w:divBdr>
        </w:div>
        <w:div w:id="739905864">
          <w:marLeft w:val="547"/>
          <w:marRight w:val="0"/>
          <w:marTop w:val="96"/>
          <w:marBottom w:val="0"/>
          <w:divBdr>
            <w:top w:val="none" w:sz="0" w:space="0" w:color="auto"/>
            <w:left w:val="none" w:sz="0" w:space="0" w:color="auto"/>
            <w:bottom w:val="none" w:sz="0" w:space="0" w:color="auto"/>
            <w:right w:val="none" w:sz="0" w:space="0" w:color="auto"/>
          </w:divBdr>
        </w:div>
      </w:divsChild>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3174189">
      <w:bodyDiv w:val="1"/>
      <w:marLeft w:val="0"/>
      <w:marRight w:val="0"/>
      <w:marTop w:val="0"/>
      <w:marBottom w:val="0"/>
      <w:divBdr>
        <w:top w:val="none" w:sz="0" w:space="0" w:color="auto"/>
        <w:left w:val="none" w:sz="0" w:space="0" w:color="auto"/>
        <w:bottom w:val="none" w:sz="0" w:space="0" w:color="auto"/>
        <w:right w:val="none" w:sz="0" w:space="0" w:color="auto"/>
      </w:divBdr>
      <w:divsChild>
        <w:div w:id="263925233">
          <w:marLeft w:val="547"/>
          <w:marRight w:val="0"/>
          <w:marTop w:val="86"/>
          <w:marBottom w:val="0"/>
          <w:divBdr>
            <w:top w:val="none" w:sz="0" w:space="0" w:color="auto"/>
            <w:left w:val="none" w:sz="0" w:space="0" w:color="auto"/>
            <w:bottom w:val="none" w:sz="0" w:space="0" w:color="auto"/>
            <w:right w:val="none" w:sz="0" w:space="0" w:color="auto"/>
          </w:divBdr>
        </w:div>
        <w:div w:id="669138405">
          <w:marLeft w:val="1166"/>
          <w:marRight w:val="0"/>
          <w:marTop w:val="86"/>
          <w:marBottom w:val="0"/>
          <w:divBdr>
            <w:top w:val="none" w:sz="0" w:space="0" w:color="auto"/>
            <w:left w:val="none" w:sz="0" w:space="0" w:color="auto"/>
            <w:bottom w:val="none" w:sz="0" w:space="0" w:color="auto"/>
            <w:right w:val="none" w:sz="0" w:space="0" w:color="auto"/>
          </w:divBdr>
        </w:div>
        <w:div w:id="2066559971">
          <w:marLeft w:val="547"/>
          <w:marRight w:val="0"/>
          <w:marTop w:val="86"/>
          <w:marBottom w:val="0"/>
          <w:divBdr>
            <w:top w:val="none" w:sz="0" w:space="0" w:color="auto"/>
            <w:left w:val="none" w:sz="0" w:space="0" w:color="auto"/>
            <w:bottom w:val="none" w:sz="0" w:space="0" w:color="auto"/>
            <w:right w:val="none" w:sz="0" w:space="0" w:color="auto"/>
          </w:divBdr>
        </w:div>
      </w:divsChild>
    </w:div>
    <w:div w:id="376008468">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37409470">
      <w:bodyDiv w:val="1"/>
      <w:marLeft w:val="0"/>
      <w:marRight w:val="0"/>
      <w:marTop w:val="0"/>
      <w:marBottom w:val="0"/>
      <w:divBdr>
        <w:top w:val="none" w:sz="0" w:space="0" w:color="auto"/>
        <w:left w:val="none" w:sz="0" w:space="0" w:color="auto"/>
        <w:bottom w:val="none" w:sz="0" w:space="0" w:color="auto"/>
        <w:right w:val="none" w:sz="0" w:space="0" w:color="auto"/>
      </w:divBdr>
      <w:divsChild>
        <w:div w:id="1647395381">
          <w:marLeft w:val="547"/>
          <w:marRight w:val="0"/>
          <w:marTop w:val="96"/>
          <w:marBottom w:val="0"/>
          <w:divBdr>
            <w:top w:val="none" w:sz="0" w:space="0" w:color="auto"/>
            <w:left w:val="none" w:sz="0" w:space="0" w:color="auto"/>
            <w:bottom w:val="none" w:sz="0" w:space="0" w:color="auto"/>
            <w:right w:val="none" w:sz="0" w:space="0" w:color="auto"/>
          </w:divBdr>
        </w:div>
      </w:divsChild>
    </w:div>
    <w:div w:id="440683541">
      <w:bodyDiv w:val="1"/>
      <w:marLeft w:val="0"/>
      <w:marRight w:val="0"/>
      <w:marTop w:val="0"/>
      <w:marBottom w:val="0"/>
      <w:divBdr>
        <w:top w:val="none" w:sz="0" w:space="0" w:color="auto"/>
        <w:left w:val="none" w:sz="0" w:space="0" w:color="auto"/>
        <w:bottom w:val="none" w:sz="0" w:space="0" w:color="auto"/>
        <w:right w:val="none" w:sz="0" w:space="0" w:color="auto"/>
      </w:divBdr>
      <w:divsChild>
        <w:div w:id="564029790">
          <w:marLeft w:val="1166"/>
          <w:marRight w:val="0"/>
          <w:marTop w:val="77"/>
          <w:marBottom w:val="0"/>
          <w:divBdr>
            <w:top w:val="none" w:sz="0" w:space="0" w:color="auto"/>
            <w:left w:val="none" w:sz="0" w:space="0" w:color="auto"/>
            <w:bottom w:val="none" w:sz="0" w:space="0" w:color="auto"/>
            <w:right w:val="none" w:sz="0" w:space="0" w:color="auto"/>
          </w:divBdr>
        </w:div>
        <w:div w:id="739671290">
          <w:marLeft w:val="1166"/>
          <w:marRight w:val="0"/>
          <w:marTop w:val="77"/>
          <w:marBottom w:val="0"/>
          <w:divBdr>
            <w:top w:val="none" w:sz="0" w:space="0" w:color="auto"/>
            <w:left w:val="none" w:sz="0" w:space="0" w:color="auto"/>
            <w:bottom w:val="none" w:sz="0" w:space="0" w:color="auto"/>
            <w:right w:val="none" w:sz="0" w:space="0" w:color="auto"/>
          </w:divBdr>
        </w:div>
        <w:div w:id="1355572498">
          <w:marLeft w:val="547"/>
          <w:marRight w:val="0"/>
          <w:marTop w:val="96"/>
          <w:marBottom w:val="0"/>
          <w:divBdr>
            <w:top w:val="none" w:sz="0" w:space="0" w:color="auto"/>
            <w:left w:val="none" w:sz="0" w:space="0" w:color="auto"/>
            <w:bottom w:val="none" w:sz="0" w:space="0" w:color="auto"/>
            <w:right w:val="none" w:sz="0" w:space="0" w:color="auto"/>
          </w:divBdr>
        </w:div>
        <w:div w:id="1618372664">
          <w:marLeft w:val="547"/>
          <w:marRight w:val="0"/>
          <w:marTop w:val="96"/>
          <w:marBottom w:val="0"/>
          <w:divBdr>
            <w:top w:val="none" w:sz="0" w:space="0" w:color="auto"/>
            <w:left w:val="none" w:sz="0" w:space="0" w:color="auto"/>
            <w:bottom w:val="none" w:sz="0" w:space="0" w:color="auto"/>
            <w:right w:val="none" w:sz="0" w:space="0" w:color="auto"/>
          </w:divBdr>
        </w:div>
        <w:div w:id="1792742022">
          <w:marLeft w:val="547"/>
          <w:marRight w:val="0"/>
          <w:marTop w:val="96"/>
          <w:marBottom w:val="0"/>
          <w:divBdr>
            <w:top w:val="none" w:sz="0" w:space="0" w:color="auto"/>
            <w:left w:val="none" w:sz="0" w:space="0" w:color="auto"/>
            <w:bottom w:val="none" w:sz="0" w:space="0" w:color="auto"/>
            <w:right w:val="none" w:sz="0" w:space="0" w:color="auto"/>
          </w:divBdr>
        </w:div>
      </w:divsChild>
    </w:div>
    <w:div w:id="443767535">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7360705">
      <w:bodyDiv w:val="1"/>
      <w:marLeft w:val="0"/>
      <w:marRight w:val="0"/>
      <w:marTop w:val="0"/>
      <w:marBottom w:val="0"/>
      <w:divBdr>
        <w:top w:val="none" w:sz="0" w:space="0" w:color="auto"/>
        <w:left w:val="none" w:sz="0" w:space="0" w:color="auto"/>
        <w:bottom w:val="none" w:sz="0" w:space="0" w:color="auto"/>
        <w:right w:val="none" w:sz="0" w:space="0" w:color="auto"/>
      </w:divBdr>
      <w:divsChild>
        <w:div w:id="101728378">
          <w:marLeft w:val="1166"/>
          <w:marRight w:val="0"/>
          <w:marTop w:val="86"/>
          <w:marBottom w:val="0"/>
          <w:divBdr>
            <w:top w:val="none" w:sz="0" w:space="0" w:color="auto"/>
            <w:left w:val="none" w:sz="0" w:space="0" w:color="auto"/>
            <w:bottom w:val="none" w:sz="0" w:space="0" w:color="auto"/>
            <w:right w:val="none" w:sz="0" w:space="0" w:color="auto"/>
          </w:divBdr>
        </w:div>
        <w:div w:id="896819495">
          <w:marLeft w:val="1166"/>
          <w:marRight w:val="0"/>
          <w:marTop w:val="86"/>
          <w:marBottom w:val="0"/>
          <w:divBdr>
            <w:top w:val="none" w:sz="0" w:space="0" w:color="auto"/>
            <w:left w:val="none" w:sz="0" w:space="0" w:color="auto"/>
            <w:bottom w:val="none" w:sz="0" w:space="0" w:color="auto"/>
            <w:right w:val="none" w:sz="0" w:space="0" w:color="auto"/>
          </w:divBdr>
        </w:div>
        <w:div w:id="910388216">
          <w:marLeft w:val="1800"/>
          <w:marRight w:val="0"/>
          <w:marTop w:val="86"/>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2240496">
      <w:bodyDiv w:val="1"/>
      <w:marLeft w:val="0"/>
      <w:marRight w:val="0"/>
      <w:marTop w:val="0"/>
      <w:marBottom w:val="0"/>
      <w:divBdr>
        <w:top w:val="none" w:sz="0" w:space="0" w:color="auto"/>
        <w:left w:val="none" w:sz="0" w:space="0" w:color="auto"/>
        <w:bottom w:val="none" w:sz="0" w:space="0" w:color="auto"/>
        <w:right w:val="none" w:sz="0" w:space="0" w:color="auto"/>
      </w:divBdr>
      <w:divsChild>
        <w:div w:id="964118619">
          <w:marLeft w:val="1166"/>
          <w:marRight w:val="0"/>
          <w:marTop w:val="67"/>
          <w:marBottom w:val="0"/>
          <w:divBdr>
            <w:top w:val="none" w:sz="0" w:space="0" w:color="auto"/>
            <w:left w:val="none" w:sz="0" w:space="0" w:color="auto"/>
            <w:bottom w:val="none" w:sz="0" w:space="0" w:color="auto"/>
            <w:right w:val="none" w:sz="0" w:space="0" w:color="auto"/>
          </w:divBdr>
        </w:div>
        <w:div w:id="993601628">
          <w:marLeft w:val="547"/>
          <w:marRight w:val="0"/>
          <w:marTop w:val="86"/>
          <w:marBottom w:val="0"/>
          <w:divBdr>
            <w:top w:val="none" w:sz="0" w:space="0" w:color="auto"/>
            <w:left w:val="none" w:sz="0" w:space="0" w:color="auto"/>
            <w:bottom w:val="none" w:sz="0" w:space="0" w:color="auto"/>
            <w:right w:val="none" w:sz="0" w:space="0" w:color="auto"/>
          </w:divBdr>
        </w:div>
        <w:div w:id="1566525596">
          <w:marLeft w:val="1166"/>
          <w:marRight w:val="0"/>
          <w:marTop w:val="67"/>
          <w:marBottom w:val="0"/>
          <w:divBdr>
            <w:top w:val="none" w:sz="0" w:space="0" w:color="auto"/>
            <w:left w:val="none" w:sz="0" w:space="0" w:color="auto"/>
            <w:bottom w:val="none" w:sz="0" w:space="0" w:color="auto"/>
            <w:right w:val="none" w:sz="0" w:space="0" w:color="auto"/>
          </w:divBdr>
        </w:div>
        <w:div w:id="1854106439">
          <w:marLeft w:val="547"/>
          <w:marRight w:val="0"/>
          <w:marTop w:val="8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1260264">
      <w:bodyDiv w:val="1"/>
      <w:marLeft w:val="0"/>
      <w:marRight w:val="0"/>
      <w:marTop w:val="0"/>
      <w:marBottom w:val="0"/>
      <w:divBdr>
        <w:top w:val="none" w:sz="0" w:space="0" w:color="auto"/>
        <w:left w:val="none" w:sz="0" w:space="0" w:color="auto"/>
        <w:bottom w:val="none" w:sz="0" w:space="0" w:color="auto"/>
        <w:right w:val="none" w:sz="0" w:space="0" w:color="auto"/>
      </w:divBdr>
      <w:divsChild>
        <w:div w:id="2143502499">
          <w:marLeft w:val="1166"/>
          <w:marRight w:val="0"/>
          <w:marTop w:val="96"/>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72252151">
      <w:bodyDiv w:val="1"/>
      <w:marLeft w:val="0"/>
      <w:marRight w:val="0"/>
      <w:marTop w:val="0"/>
      <w:marBottom w:val="0"/>
      <w:divBdr>
        <w:top w:val="none" w:sz="0" w:space="0" w:color="auto"/>
        <w:left w:val="none" w:sz="0" w:space="0" w:color="auto"/>
        <w:bottom w:val="none" w:sz="0" w:space="0" w:color="auto"/>
        <w:right w:val="none" w:sz="0" w:space="0" w:color="auto"/>
      </w:divBdr>
      <w:divsChild>
        <w:div w:id="989016630">
          <w:marLeft w:val="1166"/>
          <w:marRight w:val="0"/>
          <w:marTop w:val="77"/>
          <w:marBottom w:val="0"/>
          <w:divBdr>
            <w:top w:val="none" w:sz="0" w:space="0" w:color="auto"/>
            <w:left w:val="none" w:sz="0" w:space="0" w:color="auto"/>
            <w:bottom w:val="none" w:sz="0" w:space="0" w:color="auto"/>
            <w:right w:val="none" w:sz="0" w:space="0" w:color="auto"/>
          </w:divBdr>
        </w:div>
        <w:div w:id="1170025196">
          <w:marLeft w:val="547"/>
          <w:marRight w:val="0"/>
          <w:marTop w:val="96"/>
          <w:marBottom w:val="0"/>
          <w:divBdr>
            <w:top w:val="none" w:sz="0" w:space="0" w:color="auto"/>
            <w:left w:val="none" w:sz="0" w:space="0" w:color="auto"/>
            <w:bottom w:val="none" w:sz="0" w:space="0" w:color="auto"/>
            <w:right w:val="none" w:sz="0" w:space="0" w:color="auto"/>
          </w:divBdr>
        </w:div>
        <w:div w:id="1333877849">
          <w:marLeft w:val="547"/>
          <w:marRight w:val="0"/>
          <w:marTop w:val="96"/>
          <w:marBottom w:val="0"/>
          <w:divBdr>
            <w:top w:val="none" w:sz="0" w:space="0" w:color="auto"/>
            <w:left w:val="none" w:sz="0" w:space="0" w:color="auto"/>
            <w:bottom w:val="none" w:sz="0" w:space="0" w:color="auto"/>
            <w:right w:val="none" w:sz="0" w:space="0" w:color="auto"/>
          </w:divBdr>
        </w:div>
        <w:div w:id="1438794555">
          <w:marLeft w:val="547"/>
          <w:marRight w:val="0"/>
          <w:marTop w:val="96"/>
          <w:marBottom w:val="0"/>
          <w:divBdr>
            <w:top w:val="none" w:sz="0" w:space="0" w:color="auto"/>
            <w:left w:val="none" w:sz="0" w:space="0" w:color="auto"/>
            <w:bottom w:val="none" w:sz="0" w:space="0" w:color="auto"/>
            <w:right w:val="none" w:sz="0" w:space="0" w:color="auto"/>
          </w:divBdr>
        </w:div>
        <w:div w:id="1781561544">
          <w:marLeft w:val="1166"/>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sChild>
        <w:div w:id="974261451">
          <w:marLeft w:val="1886"/>
          <w:marRight w:val="0"/>
          <w:marTop w:val="86"/>
          <w:marBottom w:val="0"/>
          <w:divBdr>
            <w:top w:val="none" w:sz="0" w:space="0" w:color="auto"/>
            <w:left w:val="none" w:sz="0" w:space="0" w:color="auto"/>
            <w:bottom w:val="none" w:sz="0" w:space="0" w:color="auto"/>
            <w:right w:val="none" w:sz="0" w:space="0" w:color="auto"/>
          </w:divBdr>
        </w:div>
        <w:div w:id="1215004656">
          <w:marLeft w:val="1886"/>
          <w:marRight w:val="0"/>
          <w:marTop w:val="86"/>
          <w:marBottom w:val="0"/>
          <w:divBdr>
            <w:top w:val="none" w:sz="0" w:space="0" w:color="auto"/>
            <w:left w:val="none" w:sz="0" w:space="0" w:color="auto"/>
            <w:bottom w:val="none" w:sz="0" w:space="0" w:color="auto"/>
            <w:right w:val="none" w:sz="0" w:space="0" w:color="auto"/>
          </w:divBdr>
        </w:div>
        <w:div w:id="1296638176">
          <w:marLeft w:val="1886"/>
          <w:marRight w:val="0"/>
          <w:marTop w:val="86"/>
          <w:marBottom w:val="0"/>
          <w:divBdr>
            <w:top w:val="none" w:sz="0" w:space="0" w:color="auto"/>
            <w:left w:val="none" w:sz="0" w:space="0" w:color="auto"/>
            <w:bottom w:val="none" w:sz="0" w:space="0" w:color="auto"/>
            <w:right w:val="none" w:sz="0" w:space="0" w:color="auto"/>
          </w:divBdr>
        </w:div>
        <w:div w:id="2105225604">
          <w:marLeft w:val="1166"/>
          <w:marRight w:val="0"/>
          <w:marTop w:val="96"/>
          <w:marBottom w:val="0"/>
          <w:divBdr>
            <w:top w:val="none" w:sz="0" w:space="0" w:color="auto"/>
            <w:left w:val="none" w:sz="0" w:space="0" w:color="auto"/>
            <w:bottom w:val="none" w:sz="0" w:space="0" w:color="auto"/>
            <w:right w:val="none" w:sz="0" w:space="0" w:color="auto"/>
          </w:divBdr>
        </w:div>
        <w:div w:id="2136212010">
          <w:marLeft w:val="1166"/>
          <w:marRight w:val="0"/>
          <w:marTop w:val="96"/>
          <w:marBottom w:val="0"/>
          <w:divBdr>
            <w:top w:val="none" w:sz="0" w:space="0" w:color="auto"/>
            <w:left w:val="none" w:sz="0" w:space="0" w:color="auto"/>
            <w:bottom w:val="none" w:sz="0" w:space="0" w:color="auto"/>
            <w:right w:val="none" w:sz="0" w:space="0" w:color="auto"/>
          </w:divBdr>
        </w:div>
      </w:divsChild>
    </w:div>
    <w:div w:id="1154639208">
      <w:bodyDiv w:val="1"/>
      <w:marLeft w:val="0"/>
      <w:marRight w:val="0"/>
      <w:marTop w:val="0"/>
      <w:marBottom w:val="0"/>
      <w:divBdr>
        <w:top w:val="none" w:sz="0" w:space="0" w:color="auto"/>
        <w:left w:val="none" w:sz="0" w:space="0" w:color="auto"/>
        <w:bottom w:val="none" w:sz="0" w:space="0" w:color="auto"/>
        <w:right w:val="none" w:sz="0" w:space="0" w:color="auto"/>
      </w:divBdr>
      <w:divsChild>
        <w:div w:id="232352720">
          <w:marLeft w:val="547"/>
          <w:marRight w:val="0"/>
          <w:marTop w:val="96"/>
          <w:marBottom w:val="0"/>
          <w:divBdr>
            <w:top w:val="none" w:sz="0" w:space="0" w:color="auto"/>
            <w:left w:val="none" w:sz="0" w:space="0" w:color="auto"/>
            <w:bottom w:val="none" w:sz="0" w:space="0" w:color="auto"/>
            <w:right w:val="none" w:sz="0" w:space="0" w:color="auto"/>
          </w:divBdr>
        </w:div>
        <w:div w:id="549725465">
          <w:marLeft w:val="547"/>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98466571">
      <w:bodyDiv w:val="1"/>
      <w:marLeft w:val="0"/>
      <w:marRight w:val="0"/>
      <w:marTop w:val="0"/>
      <w:marBottom w:val="0"/>
      <w:divBdr>
        <w:top w:val="none" w:sz="0" w:space="0" w:color="auto"/>
        <w:left w:val="none" w:sz="0" w:space="0" w:color="auto"/>
        <w:bottom w:val="none" w:sz="0" w:space="0" w:color="auto"/>
        <w:right w:val="none" w:sz="0" w:space="0" w:color="auto"/>
      </w:divBdr>
      <w:divsChild>
        <w:div w:id="662394578">
          <w:marLeft w:val="547"/>
          <w:marRight w:val="0"/>
          <w:marTop w:val="96"/>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3080821">
      <w:bodyDiv w:val="1"/>
      <w:marLeft w:val="0"/>
      <w:marRight w:val="0"/>
      <w:marTop w:val="0"/>
      <w:marBottom w:val="0"/>
      <w:divBdr>
        <w:top w:val="none" w:sz="0" w:space="0" w:color="auto"/>
        <w:left w:val="none" w:sz="0" w:space="0" w:color="auto"/>
        <w:bottom w:val="none" w:sz="0" w:space="0" w:color="auto"/>
        <w:right w:val="none" w:sz="0" w:space="0" w:color="auto"/>
      </w:divBdr>
      <w:divsChild>
        <w:div w:id="830370566">
          <w:marLeft w:val="1166"/>
          <w:marRight w:val="0"/>
          <w:marTop w:val="134"/>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51178284">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37860">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9126191">
      <w:bodyDiv w:val="1"/>
      <w:marLeft w:val="0"/>
      <w:marRight w:val="0"/>
      <w:marTop w:val="0"/>
      <w:marBottom w:val="0"/>
      <w:divBdr>
        <w:top w:val="none" w:sz="0" w:space="0" w:color="auto"/>
        <w:left w:val="none" w:sz="0" w:space="0" w:color="auto"/>
        <w:bottom w:val="none" w:sz="0" w:space="0" w:color="auto"/>
        <w:right w:val="none" w:sz="0" w:space="0" w:color="auto"/>
      </w:divBdr>
    </w:div>
    <w:div w:id="160676660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63910402">
      <w:bodyDiv w:val="1"/>
      <w:marLeft w:val="0"/>
      <w:marRight w:val="0"/>
      <w:marTop w:val="0"/>
      <w:marBottom w:val="0"/>
      <w:divBdr>
        <w:top w:val="none" w:sz="0" w:space="0" w:color="auto"/>
        <w:left w:val="none" w:sz="0" w:space="0" w:color="auto"/>
        <w:bottom w:val="none" w:sz="0" w:space="0" w:color="auto"/>
        <w:right w:val="none" w:sz="0" w:space="0" w:color="auto"/>
      </w:divBdr>
      <w:divsChild>
        <w:div w:id="1736932991">
          <w:marLeft w:val="547"/>
          <w:marRight w:val="0"/>
          <w:marTop w:val="134"/>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46438898">
      <w:bodyDiv w:val="1"/>
      <w:marLeft w:val="0"/>
      <w:marRight w:val="0"/>
      <w:marTop w:val="0"/>
      <w:marBottom w:val="0"/>
      <w:divBdr>
        <w:top w:val="none" w:sz="0" w:space="0" w:color="auto"/>
        <w:left w:val="none" w:sz="0" w:space="0" w:color="auto"/>
        <w:bottom w:val="none" w:sz="0" w:space="0" w:color="auto"/>
        <w:right w:val="none" w:sz="0" w:space="0" w:color="auto"/>
      </w:divBdr>
      <w:divsChild>
        <w:div w:id="841748618">
          <w:marLeft w:val="547"/>
          <w:marRight w:val="0"/>
          <w:marTop w:val="96"/>
          <w:marBottom w:val="0"/>
          <w:divBdr>
            <w:top w:val="none" w:sz="0" w:space="0" w:color="auto"/>
            <w:left w:val="none" w:sz="0" w:space="0" w:color="auto"/>
            <w:bottom w:val="none" w:sz="0" w:space="0" w:color="auto"/>
            <w:right w:val="none" w:sz="0" w:space="0" w:color="auto"/>
          </w:divBdr>
        </w:div>
        <w:div w:id="1174808463">
          <w:marLeft w:val="547"/>
          <w:marRight w:val="0"/>
          <w:marTop w:val="96"/>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1921576">
      <w:bodyDiv w:val="1"/>
      <w:marLeft w:val="0"/>
      <w:marRight w:val="0"/>
      <w:marTop w:val="0"/>
      <w:marBottom w:val="0"/>
      <w:divBdr>
        <w:top w:val="none" w:sz="0" w:space="0" w:color="auto"/>
        <w:left w:val="none" w:sz="0" w:space="0" w:color="auto"/>
        <w:bottom w:val="none" w:sz="0" w:space="0" w:color="auto"/>
        <w:right w:val="none" w:sz="0" w:space="0" w:color="auto"/>
      </w:divBdr>
      <w:divsChild>
        <w:div w:id="255290959">
          <w:marLeft w:val="547"/>
          <w:marRight w:val="0"/>
          <w:marTop w:val="77"/>
          <w:marBottom w:val="0"/>
          <w:divBdr>
            <w:top w:val="none" w:sz="0" w:space="0" w:color="auto"/>
            <w:left w:val="none" w:sz="0" w:space="0" w:color="auto"/>
            <w:bottom w:val="none" w:sz="0" w:space="0" w:color="auto"/>
            <w:right w:val="none" w:sz="0" w:space="0" w:color="auto"/>
          </w:divBdr>
        </w:div>
        <w:div w:id="535389961">
          <w:marLeft w:val="547"/>
          <w:marRight w:val="0"/>
          <w:marTop w:val="77"/>
          <w:marBottom w:val="0"/>
          <w:divBdr>
            <w:top w:val="none" w:sz="0" w:space="0" w:color="auto"/>
            <w:left w:val="none" w:sz="0" w:space="0" w:color="auto"/>
            <w:bottom w:val="none" w:sz="0" w:space="0" w:color="auto"/>
            <w:right w:val="none" w:sz="0" w:space="0" w:color="auto"/>
          </w:divBdr>
        </w:div>
        <w:div w:id="1725366619">
          <w:marLeft w:val="547"/>
          <w:marRight w:val="0"/>
          <w:marTop w:val="77"/>
          <w:marBottom w:val="0"/>
          <w:divBdr>
            <w:top w:val="none" w:sz="0" w:space="0" w:color="auto"/>
            <w:left w:val="none" w:sz="0" w:space="0" w:color="auto"/>
            <w:bottom w:val="none" w:sz="0" w:space="0" w:color="auto"/>
            <w:right w:val="none" w:sz="0" w:space="0" w:color="auto"/>
          </w:divBdr>
        </w:div>
        <w:div w:id="1725443206">
          <w:marLeft w:val="547"/>
          <w:marRight w:val="0"/>
          <w:marTop w:val="77"/>
          <w:marBottom w:val="0"/>
          <w:divBdr>
            <w:top w:val="none" w:sz="0" w:space="0" w:color="auto"/>
            <w:left w:val="none" w:sz="0" w:space="0" w:color="auto"/>
            <w:bottom w:val="none" w:sz="0" w:space="0" w:color="auto"/>
            <w:right w:val="none" w:sz="0" w:space="0" w:color="auto"/>
          </w:divBdr>
        </w:div>
      </w:divsChild>
    </w:div>
    <w:div w:id="2147311496">
      <w:bodyDiv w:val="1"/>
      <w:marLeft w:val="0"/>
      <w:marRight w:val="0"/>
      <w:marTop w:val="0"/>
      <w:marBottom w:val="0"/>
      <w:divBdr>
        <w:top w:val="none" w:sz="0" w:space="0" w:color="auto"/>
        <w:left w:val="none" w:sz="0" w:space="0" w:color="auto"/>
        <w:bottom w:val="none" w:sz="0" w:space="0" w:color="auto"/>
        <w:right w:val="none" w:sz="0" w:space="0" w:color="auto"/>
      </w:divBdr>
      <w:divsChild>
        <w:div w:id="1213729376">
          <w:marLeft w:val="547"/>
          <w:marRight w:val="0"/>
          <w:marTop w:val="130"/>
          <w:marBottom w:val="0"/>
          <w:divBdr>
            <w:top w:val="none" w:sz="0" w:space="0" w:color="auto"/>
            <w:left w:val="none" w:sz="0" w:space="0" w:color="auto"/>
            <w:bottom w:val="none" w:sz="0" w:space="0" w:color="auto"/>
            <w:right w:val="none" w:sz="0" w:space="0" w:color="auto"/>
          </w:divBdr>
        </w:div>
        <w:div w:id="201648991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B6643-C8C1-4C85-BA8B-745DBF75C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4</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peishen</cp:lastModifiedBy>
  <cp:revision>142</cp:revision>
  <cp:lastPrinted>2013-09-11T06:10:00Z</cp:lastPrinted>
  <dcterms:created xsi:type="dcterms:W3CDTF">2013-11-01T02:52:00Z</dcterms:created>
  <dcterms:modified xsi:type="dcterms:W3CDTF">2014-01-29T03:38:00Z</dcterms:modified>
</cp:coreProperties>
</file>